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3CFFC" w14:textId="5B84D29C" w:rsidR="00CB5482" w:rsidRDefault="004A2AB8" w:rsidP="004E795E">
      <w:pPr>
        <w:pStyle w:val="Heading1"/>
        <w:rPr>
          <w:color w:val="001B37"/>
        </w:rPr>
      </w:pPr>
      <w:bookmarkStart w:id="0" w:name="_Toc428792580"/>
      <w:r>
        <w:rPr>
          <w:rFonts w:ascii="Noto Sans Black" w:eastAsia="Times New Roman" w:hAnsi="Noto Sans Black" w:cs="Times New Roman"/>
          <w:b/>
          <w:bCs/>
          <w:color w:val="001B37"/>
          <w:szCs w:val="28"/>
        </w:rPr>
        <w:t>Sunshine Coast</w:t>
      </w:r>
      <w:r w:rsidR="00F720D4" w:rsidRPr="00865B71">
        <w:rPr>
          <w:rFonts w:ascii="Noto Sans Black" w:eastAsia="Times New Roman" w:hAnsi="Noto Sans Black" w:cs="Times New Roman"/>
          <w:b/>
          <w:bCs/>
          <w:color w:val="001B37"/>
          <w:szCs w:val="28"/>
        </w:rPr>
        <w:t xml:space="preserve"> Regional Jobs Committee</w:t>
      </w:r>
      <w:r w:rsidR="00857A5F">
        <w:rPr>
          <w:rFonts w:ascii="Noto Sans Black" w:eastAsia="Times New Roman" w:hAnsi="Noto Sans Black" w:cs="Times New Roman"/>
          <w:b/>
          <w:bCs/>
          <w:color w:val="001B37"/>
          <w:szCs w:val="28"/>
        </w:rPr>
        <w:br/>
      </w:r>
      <w:r w:rsidR="00F43E6B">
        <w:rPr>
          <w:color w:val="001B37"/>
        </w:rPr>
        <w:t>Regional Analysis</w:t>
      </w:r>
      <w:r w:rsidR="00CB5482" w:rsidRPr="00857A5F">
        <w:rPr>
          <w:color w:val="001B37"/>
        </w:rPr>
        <w:t xml:space="preserve"> Report</w:t>
      </w:r>
    </w:p>
    <w:p w14:paraId="1C4CC655" w14:textId="75F260A2" w:rsidR="00857A5F" w:rsidRPr="00857A5F" w:rsidRDefault="0035708D" w:rsidP="00857A5F">
      <w:r>
        <w:t>The content of this report should contribute to the direction and focus of the Annual Action Plan.</w:t>
      </w:r>
    </w:p>
    <w:p w14:paraId="3D9C33AB" w14:textId="2F6BEBEC" w:rsidR="00CB5482" w:rsidRPr="00857A5F" w:rsidRDefault="00CB5482" w:rsidP="00857A5F">
      <w:pPr>
        <w:pStyle w:val="Heading2"/>
        <w:numPr>
          <w:ilvl w:val="0"/>
          <w:numId w:val="3"/>
        </w:numPr>
        <w:tabs>
          <w:tab w:val="left" w:pos="426"/>
        </w:tabs>
        <w:ind w:hanging="720"/>
        <w:rPr>
          <w:rFonts w:ascii="Noto Sans" w:hAnsi="Noto Sans" w:cs="Noto Sans"/>
        </w:rPr>
      </w:pPr>
      <w:r w:rsidRPr="00857A5F">
        <w:rPr>
          <w:rStyle w:val="Heading2Char"/>
          <w:rFonts w:ascii="Noto Sans" w:hAnsi="Noto Sans" w:cs="Noto Sans"/>
        </w:rPr>
        <w:t>Project</w:t>
      </w:r>
      <w:r w:rsidRPr="00857A5F">
        <w:rPr>
          <w:rFonts w:ascii="Noto Sans" w:hAnsi="Noto Sans" w:cs="Noto Sans"/>
        </w:rPr>
        <w:t xml:space="preserve"> Details</w:t>
      </w:r>
    </w:p>
    <w:tbl>
      <w:tblPr>
        <w:tblStyle w:val="TableGrid"/>
        <w:tblW w:w="0" w:type="auto"/>
        <w:tblLook w:val="04A0" w:firstRow="1" w:lastRow="0" w:firstColumn="1" w:lastColumn="0" w:noHBand="0" w:noVBand="1"/>
      </w:tblPr>
      <w:tblGrid>
        <w:gridCol w:w="2830"/>
        <w:gridCol w:w="7364"/>
      </w:tblGrid>
      <w:tr w:rsidR="00857A5F" w:rsidRPr="00857A5F" w14:paraId="2C7355F5" w14:textId="77777777">
        <w:tc>
          <w:tcPr>
            <w:tcW w:w="2830" w:type="dxa"/>
            <w:shd w:val="clear" w:color="auto" w:fill="4C8DCD"/>
          </w:tcPr>
          <w:p w14:paraId="4F1F39D4" w14:textId="2BF9E9BF" w:rsidR="00857A5F" w:rsidRPr="00254EB3" w:rsidRDefault="00857A5F" w:rsidP="00F720D4">
            <w:pPr>
              <w:spacing w:after="120"/>
              <w:rPr>
                <w:rFonts w:ascii="Noto Sans" w:eastAsia="Arial" w:hAnsi="Noto Sans" w:cs="Noto Sans"/>
                <w:b/>
                <w:bCs/>
                <w:color w:val="FFFFFF" w:themeColor="background1"/>
                <w:sz w:val="20"/>
                <w:szCs w:val="20"/>
              </w:rPr>
            </w:pPr>
            <w:r w:rsidRPr="00254EB3">
              <w:rPr>
                <w:rFonts w:ascii="Noto Sans" w:eastAsia="Arial" w:hAnsi="Noto Sans" w:cs="Noto Sans"/>
                <w:b/>
                <w:bCs/>
                <w:color w:val="FFFFFF" w:themeColor="background1"/>
                <w:sz w:val="20"/>
                <w:szCs w:val="20"/>
              </w:rPr>
              <w:t>Funded organisation</w:t>
            </w:r>
          </w:p>
        </w:tc>
        <w:tc>
          <w:tcPr>
            <w:tcW w:w="7364" w:type="dxa"/>
          </w:tcPr>
          <w:p w14:paraId="234F18B3" w14:textId="31936D84" w:rsidR="00857A5F" w:rsidRPr="00254EB3" w:rsidRDefault="004A2AB8" w:rsidP="00F720D4">
            <w:pPr>
              <w:spacing w:after="120"/>
              <w:rPr>
                <w:rFonts w:ascii="Noto Sans" w:eastAsia="Arial" w:hAnsi="Noto Sans" w:cs="Noto Sans"/>
                <w:color w:val="001B37"/>
                <w:sz w:val="20"/>
                <w:szCs w:val="20"/>
              </w:rPr>
            </w:pPr>
            <w:r>
              <w:rPr>
                <w:rFonts w:ascii="Noto Sans" w:hAnsi="Noto Sans" w:cs="Noto Sans"/>
                <w:bCs/>
                <w:sz w:val="20"/>
                <w:szCs w:val="20"/>
              </w:rPr>
              <w:t>Regional Development Australia Moreton Bay &amp; Sunshine Coast (RDAMBSC)</w:t>
            </w:r>
          </w:p>
        </w:tc>
      </w:tr>
      <w:tr w:rsidR="00CB5482" w:rsidRPr="00857A5F" w14:paraId="48A80423" w14:textId="77777777" w:rsidTr="001346FC">
        <w:tc>
          <w:tcPr>
            <w:tcW w:w="2830" w:type="dxa"/>
            <w:shd w:val="clear" w:color="auto" w:fill="4C8DCD"/>
          </w:tcPr>
          <w:p w14:paraId="56D37455" w14:textId="4BC7C654" w:rsidR="00CB5482" w:rsidRPr="00254EB3" w:rsidRDefault="00857A5F" w:rsidP="00F720D4">
            <w:pPr>
              <w:spacing w:after="120"/>
              <w:rPr>
                <w:rFonts w:ascii="Noto Sans" w:eastAsia="Arial" w:hAnsi="Noto Sans" w:cs="Noto Sans"/>
                <w:b/>
                <w:bCs/>
                <w:color w:val="FFFFFF" w:themeColor="background1"/>
                <w:sz w:val="20"/>
                <w:szCs w:val="20"/>
              </w:rPr>
            </w:pPr>
            <w:r w:rsidRPr="00254EB3">
              <w:rPr>
                <w:rFonts w:ascii="Noto Sans" w:eastAsia="Arial" w:hAnsi="Noto Sans" w:cs="Noto Sans"/>
                <w:b/>
                <w:bCs/>
                <w:color w:val="FFFFFF" w:themeColor="background1"/>
                <w:sz w:val="20"/>
                <w:szCs w:val="20"/>
              </w:rPr>
              <w:t>Project Manager</w:t>
            </w:r>
          </w:p>
        </w:tc>
        <w:tc>
          <w:tcPr>
            <w:tcW w:w="7364" w:type="dxa"/>
          </w:tcPr>
          <w:p w14:paraId="0E540748" w14:textId="1CACA5B4" w:rsidR="00CB5482" w:rsidRPr="00254EB3" w:rsidRDefault="004A2AB8" w:rsidP="00F720D4">
            <w:pPr>
              <w:spacing w:after="120"/>
              <w:rPr>
                <w:rFonts w:ascii="Noto Sans" w:eastAsia="Arial" w:hAnsi="Noto Sans" w:cs="Noto Sans"/>
                <w:sz w:val="20"/>
                <w:szCs w:val="20"/>
              </w:rPr>
            </w:pPr>
            <w:r>
              <w:rPr>
                <w:rFonts w:ascii="Noto Sans" w:hAnsi="Noto Sans" w:cs="Noto Sans"/>
                <w:bCs/>
                <w:sz w:val="20"/>
                <w:szCs w:val="20"/>
              </w:rPr>
              <w:t>Tracey Coobula</w:t>
            </w:r>
          </w:p>
        </w:tc>
      </w:tr>
      <w:tr w:rsidR="00857A5F" w:rsidRPr="00857A5F" w14:paraId="03608196" w14:textId="77777777" w:rsidTr="001346FC">
        <w:tc>
          <w:tcPr>
            <w:tcW w:w="2830" w:type="dxa"/>
            <w:shd w:val="clear" w:color="auto" w:fill="4C8DCD"/>
          </w:tcPr>
          <w:p w14:paraId="64F438ED" w14:textId="71E90181" w:rsidR="00857A5F" w:rsidRPr="00254EB3" w:rsidRDefault="00857A5F" w:rsidP="00F720D4">
            <w:pPr>
              <w:spacing w:after="120"/>
              <w:rPr>
                <w:rFonts w:ascii="Noto Sans" w:eastAsia="Arial" w:hAnsi="Noto Sans" w:cs="Noto Sans"/>
                <w:b/>
                <w:bCs/>
                <w:color w:val="FFFFFF" w:themeColor="background1"/>
                <w:sz w:val="20"/>
                <w:szCs w:val="20"/>
              </w:rPr>
            </w:pPr>
            <w:r w:rsidRPr="00254EB3">
              <w:rPr>
                <w:rFonts w:ascii="Noto Sans" w:eastAsia="Arial" w:hAnsi="Noto Sans" w:cs="Noto Sans"/>
                <w:b/>
                <w:bCs/>
                <w:color w:val="FFFFFF" w:themeColor="background1"/>
                <w:sz w:val="20"/>
                <w:szCs w:val="20"/>
              </w:rPr>
              <w:t>Reporting period</w:t>
            </w:r>
          </w:p>
        </w:tc>
        <w:tc>
          <w:tcPr>
            <w:tcW w:w="7364" w:type="dxa"/>
          </w:tcPr>
          <w:p w14:paraId="0838BABC" w14:textId="557E27FC" w:rsidR="00857A5F" w:rsidRPr="00254EB3" w:rsidRDefault="004D399C" w:rsidP="00F720D4">
            <w:pPr>
              <w:spacing w:after="120"/>
              <w:rPr>
                <w:rFonts w:ascii="Noto Sans" w:eastAsia="Arial" w:hAnsi="Noto Sans" w:cs="Noto Sans"/>
                <w:sz w:val="20"/>
                <w:szCs w:val="20"/>
              </w:rPr>
            </w:pPr>
            <w:r>
              <w:rPr>
                <w:rFonts w:ascii="Noto Sans" w:hAnsi="Noto Sans" w:cs="Noto Sans"/>
                <w:bCs/>
                <w:sz w:val="20"/>
                <w:szCs w:val="20"/>
              </w:rPr>
              <w:t>March</w:t>
            </w:r>
            <w:r w:rsidR="004A2AB8">
              <w:rPr>
                <w:rFonts w:ascii="Noto Sans" w:hAnsi="Noto Sans" w:cs="Noto Sans"/>
                <w:bCs/>
                <w:sz w:val="20"/>
                <w:szCs w:val="20"/>
              </w:rPr>
              <w:t xml:space="preserve"> 202</w:t>
            </w:r>
            <w:r w:rsidR="00327A35">
              <w:rPr>
                <w:rFonts w:ascii="Noto Sans" w:hAnsi="Noto Sans" w:cs="Noto Sans"/>
                <w:bCs/>
                <w:sz w:val="20"/>
                <w:szCs w:val="20"/>
              </w:rPr>
              <w:t>6</w:t>
            </w:r>
          </w:p>
        </w:tc>
      </w:tr>
      <w:tr w:rsidR="00CB5482" w:rsidRPr="00857A5F" w14:paraId="48DD91CC" w14:textId="77777777" w:rsidTr="001346FC">
        <w:tc>
          <w:tcPr>
            <w:tcW w:w="2830" w:type="dxa"/>
            <w:shd w:val="clear" w:color="auto" w:fill="4C8DCD"/>
          </w:tcPr>
          <w:p w14:paraId="6B4F94D6" w14:textId="1980F93C" w:rsidR="00CB5482" w:rsidRPr="00254EB3" w:rsidRDefault="00CB5482" w:rsidP="00F720D4">
            <w:pPr>
              <w:spacing w:after="120"/>
              <w:rPr>
                <w:rFonts w:ascii="Noto Sans" w:eastAsia="Arial" w:hAnsi="Noto Sans" w:cs="Noto Sans"/>
                <w:b/>
                <w:bCs/>
                <w:color w:val="FFFFFF" w:themeColor="background1"/>
                <w:sz w:val="20"/>
                <w:szCs w:val="20"/>
              </w:rPr>
            </w:pPr>
            <w:r w:rsidRPr="00254EB3">
              <w:rPr>
                <w:rFonts w:ascii="Noto Sans" w:eastAsia="Arial" w:hAnsi="Noto Sans" w:cs="Noto Sans"/>
                <w:b/>
                <w:bCs/>
                <w:color w:val="FFFFFF" w:themeColor="background1"/>
                <w:sz w:val="20"/>
                <w:szCs w:val="20"/>
              </w:rPr>
              <w:t>Report endorsement</w:t>
            </w:r>
          </w:p>
        </w:tc>
        <w:tc>
          <w:tcPr>
            <w:tcW w:w="7364" w:type="dxa"/>
          </w:tcPr>
          <w:p w14:paraId="1AE81B33" w14:textId="704324E1" w:rsidR="00CB5482" w:rsidRPr="00254EB3" w:rsidRDefault="00CB5482" w:rsidP="00CB5482">
            <w:pPr>
              <w:spacing w:after="60"/>
              <w:rPr>
                <w:rFonts w:ascii="Noto Sans" w:hAnsi="Noto Sans" w:cs="Noto Sans"/>
                <w:sz w:val="20"/>
                <w:szCs w:val="20"/>
              </w:rPr>
            </w:pPr>
            <w:r w:rsidRPr="00927DCA">
              <w:rPr>
                <w:rFonts w:ascii="Noto Sans" w:hAnsi="Noto Sans" w:cs="Noto Sans"/>
                <w:b/>
                <w:bCs/>
                <w:sz w:val="20"/>
                <w:szCs w:val="20"/>
              </w:rPr>
              <w:t>Name:</w:t>
            </w:r>
            <w:r w:rsidRPr="00254EB3">
              <w:rPr>
                <w:rFonts w:ascii="Noto Sans" w:hAnsi="Noto Sans" w:cs="Noto Sans"/>
                <w:sz w:val="20"/>
                <w:szCs w:val="20"/>
              </w:rPr>
              <w:t xml:space="preserve"> </w:t>
            </w:r>
            <w:r w:rsidR="004A2AB8">
              <w:rPr>
                <w:rFonts w:ascii="Noto Sans" w:hAnsi="Noto Sans" w:cs="Noto Sans"/>
                <w:bCs/>
                <w:sz w:val="20"/>
                <w:szCs w:val="20"/>
              </w:rPr>
              <w:t>Andrew Eves-Brown</w:t>
            </w:r>
          </w:p>
          <w:p w14:paraId="55683B4F" w14:textId="2258D488" w:rsidR="00CB5482" w:rsidRPr="00254EB3" w:rsidRDefault="00CB5482" w:rsidP="00CB5482">
            <w:pPr>
              <w:spacing w:after="60"/>
              <w:rPr>
                <w:rFonts w:ascii="Noto Sans" w:hAnsi="Noto Sans" w:cs="Noto Sans"/>
                <w:sz w:val="20"/>
                <w:szCs w:val="20"/>
              </w:rPr>
            </w:pPr>
            <w:r w:rsidRPr="00927DCA">
              <w:rPr>
                <w:rFonts w:ascii="Noto Sans" w:hAnsi="Noto Sans" w:cs="Noto Sans"/>
                <w:b/>
                <w:bCs/>
                <w:sz w:val="20"/>
                <w:szCs w:val="20"/>
              </w:rPr>
              <w:t>Title:</w:t>
            </w:r>
            <w:r w:rsidRPr="00254EB3">
              <w:rPr>
                <w:rFonts w:ascii="Noto Sans" w:hAnsi="Noto Sans" w:cs="Noto Sans"/>
                <w:sz w:val="20"/>
                <w:szCs w:val="20"/>
              </w:rPr>
              <w:t xml:space="preserve"> </w:t>
            </w:r>
            <w:r w:rsidR="004A2AB8">
              <w:rPr>
                <w:rFonts w:ascii="Noto Sans" w:hAnsi="Noto Sans" w:cs="Noto Sans"/>
                <w:bCs/>
                <w:sz w:val="20"/>
                <w:szCs w:val="20"/>
              </w:rPr>
              <w:t>Chair, Sunshine Coast Regional Jobs Committee</w:t>
            </w:r>
          </w:p>
          <w:p w14:paraId="502F7D0F" w14:textId="6B9C618D" w:rsidR="00CB5482" w:rsidRPr="00254EB3" w:rsidRDefault="00CB5482" w:rsidP="00CB5482">
            <w:pPr>
              <w:spacing w:after="120"/>
              <w:rPr>
                <w:rFonts w:ascii="Noto Sans" w:eastAsia="Arial" w:hAnsi="Noto Sans" w:cs="Noto Sans"/>
                <w:sz w:val="20"/>
                <w:szCs w:val="20"/>
              </w:rPr>
            </w:pPr>
            <w:r w:rsidRPr="00927DCA">
              <w:rPr>
                <w:rFonts w:ascii="Noto Sans" w:hAnsi="Noto Sans" w:cs="Noto Sans"/>
                <w:b/>
                <w:bCs/>
                <w:sz w:val="20"/>
                <w:szCs w:val="20"/>
              </w:rPr>
              <w:t>Date endorsed:</w:t>
            </w:r>
            <w:r w:rsidRPr="00254EB3">
              <w:rPr>
                <w:rFonts w:ascii="Noto Sans" w:hAnsi="Noto Sans" w:cs="Noto Sans"/>
                <w:sz w:val="20"/>
                <w:szCs w:val="20"/>
              </w:rPr>
              <w:t xml:space="preserve"> </w:t>
            </w:r>
            <w:r w:rsidR="00327A35">
              <w:rPr>
                <w:rFonts w:ascii="Noto Sans" w:hAnsi="Noto Sans" w:cs="Noto Sans"/>
                <w:bCs/>
                <w:sz w:val="20"/>
                <w:szCs w:val="20"/>
              </w:rPr>
              <w:t>March</w:t>
            </w:r>
            <w:r w:rsidR="004A2AB8">
              <w:rPr>
                <w:rFonts w:ascii="Noto Sans" w:hAnsi="Noto Sans" w:cs="Noto Sans"/>
                <w:bCs/>
                <w:sz w:val="20"/>
                <w:szCs w:val="20"/>
              </w:rPr>
              <w:t xml:space="preserve"> 202</w:t>
            </w:r>
            <w:r w:rsidR="00327A35">
              <w:rPr>
                <w:rFonts w:ascii="Noto Sans" w:hAnsi="Noto Sans" w:cs="Noto Sans"/>
                <w:bCs/>
                <w:sz w:val="20"/>
                <w:szCs w:val="20"/>
              </w:rPr>
              <w:t>6</w:t>
            </w:r>
          </w:p>
        </w:tc>
      </w:tr>
    </w:tbl>
    <w:p w14:paraId="474DE7FF" w14:textId="77777777" w:rsidR="00CB5482" w:rsidRDefault="00CB5482" w:rsidP="00F720D4">
      <w:pPr>
        <w:spacing w:after="120" w:line="240" w:lineRule="auto"/>
        <w:rPr>
          <w:rFonts w:ascii="Noto Sans" w:eastAsia="Arial" w:hAnsi="Noto Sans" w:cs="Times New Roman"/>
          <w:kern w:val="0"/>
          <w:sz w:val="20"/>
          <w:szCs w:val="18"/>
          <w14:ligatures w14:val="none"/>
        </w:rPr>
      </w:pPr>
    </w:p>
    <w:p w14:paraId="5A92EA60" w14:textId="670C03B7" w:rsidR="00CB5482" w:rsidRPr="00857A5F" w:rsidRDefault="002A1C72" w:rsidP="00857A5F">
      <w:pPr>
        <w:pStyle w:val="Heading2"/>
        <w:numPr>
          <w:ilvl w:val="0"/>
          <w:numId w:val="3"/>
        </w:numPr>
        <w:tabs>
          <w:tab w:val="left" w:pos="426"/>
        </w:tabs>
        <w:ind w:hanging="720"/>
        <w:rPr>
          <w:rStyle w:val="Heading2Char"/>
          <w:rFonts w:ascii="Noto Sans" w:hAnsi="Noto Sans" w:cs="Noto Sans"/>
        </w:rPr>
      </w:pPr>
      <w:r>
        <w:rPr>
          <w:rStyle w:val="Heading2Char"/>
          <w:rFonts w:ascii="Noto Sans" w:hAnsi="Noto Sans" w:cs="Noto Sans"/>
        </w:rPr>
        <w:t>Regional overview</w:t>
      </w:r>
    </w:p>
    <w:tbl>
      <w:tblPr>
        <w:tblStyle w:val="TableGrid"/>
        <w:tblW w:w="10206" w:type="dxa"/>
        <w:tblInd w:w="-5" w:type="dxa"/>
        <w:tblLook w:val="04A0" w:firstRow="1" w:lastRow="0" w:firstColumn="1" w:lastColumn="0" w:noHBand="0" w:noVBand="1"/>
      </w:tblPr>
      <w:tblGrid>
        <w:gridCol w:w="10420"/>
      </w:tblGrid>
      <w:tr w:rsidR="009522FB" w:rsidRPr="00857A5F" w14:paraId="1510A171" w14:textId="33100DDE">
        <w:tc>
          <w:tcPr>
            <w:tcW w:w="10206" w:type="dxa"/>
            <w:shd w:val="clear" w:color="auto" w:fill="4C8DCD"/>
          </w:tcPr>
          <w:p w14:paraId="4223F1C9" w14:textId="77777777" w:rsidR="000F3197" w:rsidRPr="00FA2A31" w:rsidRDefault="000F3197" w:rsidP="009522FB">
            <w:pPr>
              <w:numPr>
                <w:ilvl w:val="1"/>
                <w:numId w:val="0"/>
              </w:numPr>
              <w:tabs>
                <w:tab w:val="left" w:pos="1134"/>
              </w:tabs>
              <w:spacing w:after="240"/>
              <w:outlineLvl w:val="1"/>
              <w:rPr>
                <w:rFonts w:ascii="Noto Sans" w:hAnsi="Noto Sans" w:cs="Noto Sans"/>
                <w:b/>
                <w:color w:val="FFFFFF" w:themeColor="background1"/>
                <w:sz w:val="20"/>
                <w:szCs w:val="20"/>
              </w:rPr>
            </w:pPr>
            <w:r w:rsidRPr="00FA2A31">
              <w:rPr>
                <w:rFonts w:ascii="Noto Sans" w:hAnsi="Noto Sans" w:cs="Noto Sans"/>
                <w:b/>
                <w:color w:val="FFFFFF" w:themeColor="background1"/>
                <w:sz w:val="20"/>
                <w:szCs w:val="20"/>
              </w:rPr>
              <w:t>Geographic and demographic profile:</w:t>
            </w:r>
          </w:p>
          <w:p w14:paraId="13BF0AC0" w14:textId="4926B6A0" w:rsidR="000F3197" w:rsidRDefault="00BE1971" w:rsidP="000F3197">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 xml:space="preserve">Provide details of the </w:t>
            </w:r>
            <w:r w:rsidR="000F3197" w:rsidRPr="000F3197">
              <w:rPr>
                <w:rFonts w:ascii="Noto Sans" w:hAnsi="Noto Sans" w:cs="Noto Sans"/>
                <w:bCs/>
                <w:color w:val="FFFFFF" w:themeColor="background1"/>
                <w:sz w:val="20"/>
                <w:szCs w:val="20"/>
              </w:rPr>
              <w:t>location and boundaries of the region</w:t>
            </w:r>
            <w:r>
              <w:rPr>
                <w:rFonts w:ascii="Noto Sans" w:hAnsi="Noto Sans" w:cs="Noto Sans"/>
                <w:bCs/>
                <w:color w:val="FFFFFF" w:themeColor="background1"/>
                <w:sz w:val="20"/>
                <w:szCs w:val="20"/>
              </w:rPr>
              <w:t xml:space="preserve"> (LGAs)</w:t>
            </w:r>
            <w:r w:rsidR="00990D8B">
              <w:rPr>
                <w:rFonts w:ascii="Noto Sans" w:hAnsi="Noto Sans" w:cs="Noto Sans"/>
                <w:bCs/>
                <w:color w:val="FFFFFF" w:themeColor="background1"/>
                <w:sz w:val="20"/>
                <w:szCs w:val="20"/>
              </w:rPr>
              <w:t>.</w:t>
            </w:r>
          </w:p>
          <w:p w14:paraId="09F0D77E" w14:textId="3B992E8F" w:rsidR="009522FB" w:rsidRPr="000F3197" w:rsidRDefault="00BE1971" w:rsidP="000F3197">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Provid</w:t>
            </w:r>
            <w:r w:rsidR="00616F1C">
              <w:rPr>
                <w:rFonts w:ascii="Noto Sans" w:hAnsi="Noto Sans" w:cs="Noto Sans"/>
                <w:bCs/>
                <w:color w:val="FFFFFF" w:themeColor="background1"/>
                <w:sz w:val="20"/>
                <w:szCs w:val="20"/>
              </w:rPr>
              <w:t xml:space="preserve">e details of </w:t>
            </w:r>
            <w:r w:rsidR="000F3197" w:rsidRPr="000F3197">
              <w:rPr>
                <w:rFonts w:ascii="Noto Sans" w:hAnsi="Noto Sans" w:cs="Noto Sans"/>
                <w:bCs/>
                <w:color w:val="FFFFFF" w:themeColor="background1"/>
                <w:sz w:val="20"/>
                <w:szCs w:val="20"/>
              </w:rPr>
              <w:t>population statistics, including age, cultural diversity and workforce demographics</w:t>
            </w:r>
            <w:r w:rsidR="00990D8B">
              <w:rPr>
                <w:rFonts w:ascii="Noto Sans" w:hAnsi="Noto Sans" w:cs="Noto Sans"/>
                <w:bCs/>
                <w:color w:val="FFFFFF" w:themeColor="background1"/>
                <w:sz w:val="20"/>
                <w:szCs w:val="20"/>
              </w:rPr>
              <w:t>.</w:t>
            </w:r>
          </w:p>
        </w:tc>
      </w:tr>
      <w:tr w:rsidR="000F3197" w:rsidRPr="00857A5F" w14:paraId="2B3DCB43" w14:textId="77777777" w:rsidTr="000F3197">
        <w:tc>
          <w:tcPr>
            <w:tcW w:w="10206" w:type="dxa"/>
          </w:tcPr>
          <w:p w14:paraId="560BD990" w14:textId="4CFC6337" w:rsidR="000F3197" w:rsidRDefault="00927DCA" w:rsidP="00857A5F">
            <w:pPr>
              <w:spacing w:after="60"/>
              <w:rPr>
                <w:rFonts w:ascii="Noto Sans" w:hAnsi="Noto Sans" w:cs="Noto Sans"/>
                <w:bCs/>
                <w:sz w:val="20"/>
                <w:szCs w:val="20"/>
              </w:rPr>
            </w:pPr>
            <w:r w:rsidRPr="00927DCA">
              <w:rPr>
                <w:rFonts w:ascii="Noto Sans" w:hAnsi="Noto Sans" w:cs="Noto Sans"/>
                <w:bCs/>
                <w:noProof/>
                <w:sz w:val="20"/>
                <w:szCs w:val="20"/>
              </w:rPr>
              <w:drawing>
                <wp:inline distT="0" distB="0" distL="0" distR="0" wp14:anchorId="09771C29" wp14:editId="100DE299">
                  <wp:extent cx="3409950" cy="3837148"/>
                  <wp:effectExtent l="0" t="0" r="0" b="0"/>
                  <wp:docPr id="222240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40893" name=""/>
                          <pic:cNvPicPr/>
                        </pic:nvPicPr>
                        <pic:blipFill>
                          <a:blip r:embed="rId11"/>
                          <a:stretch>
                            <a:fillRect/>
                          </a:stretch>
                        </pic:blipFill>
                        <pic:spPr>
                          <a:xfrm>
                            <a:off x="0" y="0"/>
                            <a:ext cx="3419615" cy="3848023"/>
                          </a:xfrm>
                          <a:prstGeom prst="rect">
                            <a:avLst/>
                          </a:prstGeom>
                        </pic:spPr>
                      </pic:pic>
                    </a:graphicData>
                  </a:graphic>
                </wp:inline>
              </w:drawing>
            </w:r>
          </w:p>
          <w:p w14:paraId="32E77EE3" w14:textId="0713430F" w:rsidR="00927DCA" w:rsidRPr="00FD0E20" w:rsidRDefault="00927DCA" w:rsidP="00927DCA">
            <w:pPr>
              <w:rPr>
                <w:rFonts w:ascii="Calibri" w:hAnsi="Calibri" w:cs="Calibri"/>
                <w:sz w:val="20"/>
                <w:szCs w:val="20"/>
              </w:rPr>
            </w:pPr>
            <w:r w:rsidRPr="005412C0">
              <w:rPr>
                <w:rFonts w:ascii="Calibri" w:hAnsi="Calibri" w:cs="Calibri"/>
                <w:sz w:val="20"/>
                <w:szCs w:val="20"/>
              </w:rPr>
              <w:lastRenderedPageBreak/>
              <w:t>Sunshine Coast Regional Jobs Committee covers the LGA of Sunshine Coast Regional Council. The Sunshine Coast Regional Council area borders the Noosa Shire in the north, to the City of Moreton Bay in the south, and bounded by the Gympie and Somerset regions to the west, encompassing a coastal and hinterland area that includes Caloundra, Maroochydore, Coolum, Maleny, and the Glass House Mountains.</w:t>
            </w:r>
          </w:p>
          <w:p w14:paraId="0EE3A988" w14:textId="1F27987E" w:rsidR="00927DCA" w:rsidRDefault="00927DCA" w:rsidP="00857A5F">
            <w:pPr>
              <w:spacing w:after="60"/>
              <w:rPr>
                <w:rFonts w:ascii="Noto Sans" w:hAnsi="Noto Sans" w:cs="Noto Sans"/>
                <w:bCs/>
                <w:sz w:val="20"/>
                <w:szCs w:val="20"/>
              </w:rPr>
            </w:pPr>
            <w:r w:rsidRPr="00927DCA">
              <w:rPr>
                <w:rFonts w:ascii="Noto Sans" w:hAnsi="Noto Sans" w:cs="Noto Sans"/>
                <w:bCs/>
                <w:noProof/>
                <w:sz w:val="20"/>
                <w:szCs w:val="20"/>
              </w:rPr>
              <w:drawing>
                <wp:inline distT="0" distB="0" distL="0" distR="0" wp14:anchorId="4D11E1C8" wp14:editId="420F957D">
                  <wp:extent cx="6479540" cy="2174240"/>
                  <wp:effectExtent l="0" t="0" r="0" b="0"/>
                  <wp:docPr id="1573905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05057" name=""/>
                          <pic:cNvPicPr/>
                        </pic:nvPicPr>
                        <pic:blipFill>
                          <a:blip r:embed="rId12"/>
                          <a:stretch>
                            <a:fillRect/>
                          </a:stretch>
                        </pic:blipFill>
                        <pic:spPr>
                          <a:xfrm>
                            <a:off x="0" y="0"/>
                            <a:ext cx="6479540" cy="2174240"/>
                          </a:xfrm>
                          <a:prstGeom prst="rect">
                            <a:avLst/>
                          </a:prstGeom>
                        </pic:spPr>
                      </pic:pic>
                    </a:graphicData>
                  </a:graphic>
                </wp:inline>
              </w:drawing>
            </w:r>
          </w:p>
          <w:p w14:paraId="4F995000" w14:textId="77777777" w:rsidR="00927DCA" w:rsidRDefault="00927DCA" w:rsidP="00927DCA"/>
          <w:p w14:paraId="5DE70103" w14:textId="057AA089" w:rsidR="00927DCA" w:rsidRPr="005412C0" w:rsidRDefault="00927DCA" w:rsidP="00927DCA">
            <w:pPr>
              <w:rPr>
                <w:rFonts w:ascii="Calibri" w:hAnsi="Calibri" w:cs="Calibri"/>
                <w:sz w:val="20"/>
                <w:szCs w:val="20"/>
              </w:rPr>
            </w:pPr>
            <w:r w:rsidRPr="005412C0">
              <w:rPr>
                <w:rFonts w:ascii="Calibri" w:hAnsi="Calibri" w:cs="Calibri"/>
                <w:sz w:val="20"/>
                <w:szCs w:val="20"/>
              </w:rPr>
              <w:t>The Sunshine Coast LGA region had an estimated resident population of approximately 375,000 people as of June 2024, continuing strong annual growth from the 2021 Census population of 342,541 living in 149,010 dwellings, with an average household size of 2.46. The region’s age profile is older than the Queensland average, reflecting its appeal as both a lifestyle and retirement destination. Around 17 per cent of residents are aged 0–14 years and 11 per cent are aged 15–24, while 44 per cent of the workforce is aged 45 years or older, compared with 41 per cent across Queensland.</w:t>
            </w:r>
            <w:r w:rsidRPr="005412C0">
              <w:rPr>
                <w:rFonts w:ascii="Calibri" w:hAnsi="Calibri" w:cs="Calibri"/>
                <w:sz w:val="20"/>
                <w:szCs w:val="20"/>
              </w:rPr>
              <w:br/>
            </w:r>
          </w:p>
          <w:p w14:paraId="021EB9AB" w14:textId="690051E5" w:rsidR="00927DCA" w:rsidRPr="005412C0" w:rsidRDefault="00927DCA" w:rsidP="00927DCA">
            <w:pPr>
              <w:rPr>
                <w:rFonts w:ascii="Calibri" w:hAnsi="Calibri" w:cs="Calibri"/>
                <w:sz w:val="20"/>
                <w:szCs w:val="20"/>
              </w:rPr>
            </w:pPr>
            <w:r w:rsidRPr="005412C0">
              <w:rPr>
                <w:rFonts w:ascii="Calibri" w:hAnsi="Calibri" w:cs="Calibri"/>
                <w:sz w:val="20"/>
                <w:szCs w:val="20"/>
              </w:rPr>
              <w:t xml:space="preserve">Employment by age group from the </w:t>
            </w:r>
            <w:r w:rsidR="00740436" w:rsidRPr="005412C0">
              <w:rPr>
                <w:rFonts w:ascii="Calibri" w:hAnsi="Calibri" w:cs="Calibri"/>
                <w:sz w:val="20"/>
                <w:szCs w:val="20"/>
              </w:rPr>
              <w:t xml:space="preserve">SA4 (Sunshine Coast and Noosa LGAs) </w:t>
            </w:r>
            <w:r w:rsidRPr="005412C0">
              <w:rPr>
                <w:rFonts w:ascii="Calibri" w:hAnsi="Calibri" w:cs="Calibri"/>
                <w:sz w:val="20"/>
                <w:szCs w:val="20"/>
              </w:rPr>
              <w:t>ABS Labour Force, Australia, Detailed (RM1, February 2024) shows the highest concentration in the 25–34 year cohort (approximately 12,900 employed persons), followed by 15–24 years (11,000), 35–44 years (9,800), 45–54 years (7,900), 55–64 years (7,200) and 65 years and over (5,000). This distribution highlights both strong youth and early-career participation and a substantial mid-to-late-career workforce consistent with the region’s balanced employment mix.</w:t>
            </w:r>
            <w:r w:rsidRPr="005412C0">
              <w:rPr>
                <w:rFonts w:ascii="Calibri" w:hAnsi="Calibri" w:cs="Calibri"/>
                <w:sz w:val="20"/>
                <w:szCs w:val="20"/>
              </w:rPr>
              <w:br/>
            </w:r>
          </w:p>
          <w:p w14:paraId="07B18BC9" w14:textId="06CDED7C" w:rsidR="00927DCA" w:rsidRDefault="00927DCA" w:rsidP="00927DCA">
            <w:pPr>
              <w:rPr>
                <w:rFonts w:ascii="Calibri" w:hAnsi="Calibri" w:cs="Calibri"/>
                <w:sz w:val="20"/>
                <w:szCs w:val="20"/>
              </w:rPr>
            </w:pPr>
            <w:r w:rsidRPr="005412C0">
              <w:rPr>
                <w:rFonts w:ascii="Calibri" w:hAnsi="Calibri" w:cs="Calibri"/>
                <w:sz w:val="20"/>
                <w:szCs w:val="20"/>
              </w:rPr>
              <w:t>Cultural diversity is moderate, with 20.7 per cent of residents born overseas and 2.3 per cent identifying as Aboriginal and/or Torres Strait Islander. The total labour force in 2024 numbered around 232,000 people, with an unemployment rate of 4.7 per cent and participation rate of 59.6 per cent, slightly below the Queensland average due to the region’s older demographic. Employment is broadly diversified, though concentrated in health care and social assistance (19 per cent of workers), retail trade (11 per cent), and construction (10 per cent), reflecting the Sunshine Coast’s position as one of Queensland’s fastest-growing regional economies.</w:t>
            </w:r>
          </w:p>
          <w:p w14:paraId="7054C65B" w14:textId="7F4A7D2D" w:rsidR="00C27597" w:rsidRPr="00FD0E20" w:rsidRDefault="00C27597" w:rsidP="00927DCA">
            <w:pPr>
              <w:rPr>
                <w:rFonts w:ascii="Calibri" w:hAnsi="Calibri" w:cs="Calibri"/>
                <w:sz w:val="20"/>
                <w:szCs w:val="20"/>
              </w:rPr>
            </w:pPr>
            <w:r w:rsidRPr="00DE2317">
              <w:rPr>
                <w:rFonts w:ascii="Calibri" w:hAnsi="Calibri" w:cs="Calibri"/>
                <w:b/>
                <w:noProof/>
                <w:sz w:val="20"/>
                <w:szCs w:val="20"/>
              </w:rPr>
              <w:drawing>
                <wp:inline distT="0" distB="0" distL="0" distR="0" wp14:anchorId="67B12BBE" wp14:editId="2D195F27">
                  <wp:extent cx="5086350" cy="2689724"/>
                  <wp:effectExtent l="0" t="0" r="0" b="0"/>
                  <wp:docPr id="119796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99211" name=""/>
                          <pic:cNvPicPr/>
                        </pic:nvPicPr>
                        <pic:blipFill>
                          <a:blip r:embed="rId13"/>
                          <a:stretch>
                            <a:fillRect/>
                          </a:stretch>
                        </pic:blipFill>
                        <pic:spPr>
                          <a:xfrm>
                            <a:off x="0" y="0"/>
                            <a:ext cx="5096859" cy="2695281"/>
                          </a:xfrm>
                          <a:prstGeom prst="rect">
                            <a:avLst/>
                          </a:prstGeom>
                        </pic:spPr>
                      </pic:pic>
                    </a:graphicData>
                  </a:graphic>
                </wp:inline>
              </w:drawing>
            </w:r>
          </w:p>
          <w:p w14:paraId="3DAC20F1" w14:textId="2254A38A" w:rsidR="00D65739" w:rsidRDefault="00927DCA" w:rsidP="00927DCA">
            <w:pPr>
              <w:rPr>
                <w:rFonts w:ascii="Calibri" w:hAnsi="Calibri" w:cs="Calibri"/>
                <w:i/>
                <w:iCs/>
                <w:sz w:val="16"/>
                <w:szCs w:val="16"/>
              </w:rPr>
            </w:pPr>
            <w:r w:rsidRPr="005412C0">
              <w:rPr>
                <w:rFonts w:ascii="Calibri" w:hAnsi="Calibri" w:cs="Calibri"/>
                <w:i/>
                <w:iCs/>
                <w:sz w:val="16"/>
                <w:szCs w:val="16"/>
              </w:rPr>
              <w:t>Sources: Australian Bureau of Statistics, Census of Population and Housing 2021 (usual residence); ABS Labour Force, Australia, Detailed, RM1 – Labour Force Status by Age, Labour Market Region (ASGS) and Sex, February 2024 (6291.0.55.001); ABS Regional Population Growth, Australia 2024 (3218.0).</w:t>
            </w:r>
          </w:p>
          <w:p w14:paraId="290B8E06" w14:textId="54361532" w:rsidR="00D65739" w:rsidRPr="002A29A6" w:rsidRDefault="00D65739" w:rsidP="00927DCA">
            <w:pPr>
              <w:rPr>
                <w:rFonts w:ascii="Calibri" w:hAnsi="Calibri" w:cs="Calibri"/>
                <w:b/>
                <w:bCs/>
                <w:sz w:val="20"/>
                <w:szCs w:val="20"/>
              </w:rPr>
            </w:pPr>
            <w:r w:rsidRPr="002A29A6">
              <w:rPr>
                <w:rFonts w:ascii="Calibri" w:hAnsi="Calibri" w:cs="Calibri"/>
                <w:b/>
                <w:bCs/>
                <w:sz w:val="20"/>
                <w:szCs w:val="20"/>
              </w:rPr>
              <w:lastRenderedPageBreak/>
              <w:t xml:space="preserve">Local Workforce </w:t>
            </w:r>
            <w:r w:rsidR="002A29A6" w:rsidRPr="002A29A6">
              <w:rPr>
                <w:rFonts w:ascii="Calibri" w:hAnsi="Calibri" w:cs="Calibri"/>
                <w:b/>
                <w:bCs/>
                <w:sz w:val="20"/>
                <w:szCs w:val="20"/>
              </w:rPr>
              <w:t>Demographics</w:t>
            </w:r>
          </w:p>
          <w:p w14:paraId="7F59BA76" w14:textId="0A8F6495" w:rsidR="002A29A6" w:rsidRDefault="00D65739" w:rsidP="00927DCA">
            <w:pPr>
              <w:rPr>
                <w:rFonts w:ascii="Calibri" w:hAnsi="Calibri" w:cs="Calibri"/>
                <w:sz w:val="20"/>
                <w:szCs w:val="20"/>
              </w:rPr>
            </w:pPr>
            <w:r w:rsidRPr="002A29A6">
              <w:rPr>
                <w:rFonts w:ascii="Calibri" w:hAnsi="Calibri" w:cs="Calibri"/>
                <w:sz w:val="20"/>
                <w:szCs w:val="20"/>
              </w:rPr>
              <w:t>The local work</w:t>
            </w:r>
            <w:r w:rsidR="002A29A6">
              <w:rPr>
                <w:rFonts w:ascii="Calibri" w:hAnsi="Calibri" w:cs="Calibri"/>
                <w:sz w:val="20"/>
                <w:szCs w:val="20"/>
              </w:rPr>
              <w:t>force</w:t>
            </w:r>
            <w:r w:rsidRPr="002A29A6">
              <w:rPr>
                <w:rFonts w:ascii="Calibri" w:hAnsi="Calibri" w:cs="Calibri"/>
                <w:sz w:val="20"/>
                <w:szCs w:val="20"/>
              </w:rPr>
              <w:t xml:space="preserve"> is made up of all the people who are employed in the local area, regardless of where they live. Local workers statistics reveal how the characteristics of the local workers in Sunshine Coast vary between each industry sector and indicates specific industry sector local workers requirements and employment opportunities.</w:t>
            </w:r>
          </w:p>
          <w:p w14:paraId="031F964C" w14:textId="77777777" w:rsidR="002A29A6" w:rsidRPr="002A29A6" w:rsidRDefault="002A29A6" w:rsidP="00927DCA">
            <w:pPr>
              <w:rPr>
                <w:rFonts w:ascii="Calibri" w:hAnsi="Calibri" w:cs="Calibri"/>
                <w:sz w:val="20"/>
                <w:szCs w:val="20"/>
              </w:rPr>
            </w:pPr>
          </w:p>
          <w:p w14:paraId="64641510" w14:textId="6DD9B387" w:rsidR="005F146F" w:rsidRDefault="00D64AC8" w:rsidP="00857A5F">
            <w:pPr>
              <w:spacing w:after="60"/>
              <w:rPr>
                <w:rFonts w:ascii="Noto Sans" w:hAnsi="Noto Sans" w:cs="Noto Sans"/>
                <w:bCs/>
                <w:sz w:val="20"/>
                <w:szCs w:val="20"/>
              </w:rPr>
            </w:pPr>
            <w:r w:rsidRPr="00D64AC8">
              <w:rPr>
                <w:rFonts w:ascii="Noto Sans" w:hAnsi="Noto Sans" w:cs="Noto Sans"/>
                <w:bCs/>
                <w:noProof/>
                <w:sz w:val="20"/>
                <w:szCs w:val="20"/>
              </w:rPr>
              <w:drawing>
                <wp:inline distT="0" distB="0" distL="0" distR="0" wp14:anchorId="53C92552" wp14:editId="66A9AE8D">
                  <wp:extent cx="6479540" cy="7629525"/>
                  <wp:effectExtent l="0" t="0" r="0" b="9525"/>
                  <wp:docPr id="71570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03498" name=""/>
                          <pic:cNvPicPr/>
                        </pic:nvPicPr>
                        <pic:blipFill>
                          <a:blip r:embed="rId14"/>
                          <a:stretch>
                            <a:fillRect/>
                          </a:stretch>
                        </pic:blipFill>
                        <pic:spPr>
                          <a:xfrm>
                            <a:off x="0" y="0"/>
                            <a:ext cx="6479540" cy="7629525"/>
                          </a:xfrm>
                          <a:prstGeom prst="rect">
                            <a:avLst/>
                          </a:prstGeom>
                        </pic:spPr>
                      </pic:pic>
                    </a:graphicData>
                  </a:graphic>
                </wp:inline>
              </w:drawing>
            </w:r>
          </w:p>
          <w:p w14:paraId="37FF3A74" w14:textId="77777777" w:rsidR="00D64AC8" w:rsidRDefault="00D64AC8" w:rsidP="00857A5F">
            <w:pPr>
              <w:spacing w:after="60"/>
              <w:rPr>
                <w:rFonts w:ascii="Calibri" w:hAnsi="Calibri" w:cs="Calibri"/>
                <w:b/>
                <w:sz w:val="20"/>
                <w:szCs w:val="20"/>
              </w:rPr>
            </w:pPr>
          </w:p>
          <w:p w14:paraId="5445520C" w14:textId="77777777" w:rsidR="00C27597" w:rsidRPr="00F816D1" w:rsidRDefault="00C27597" w:rsidP="00C27597">
            <w:pPr>
              <w:spacing w:after="60"/>
              <w:rPr>
                <w:rFonts w:ascii="Calibri" w:hAnsi="Calibri" w:cs="Calibri"/>
                <w:b/>
                <w:sz w:val="20"/>
                <w:szCs w:val="20"/>
              </w:rPr>
            </w:pPr>
            <w:r w:rsidRPr="00F816D1">
              <w:rPr>
                <w:rFonts w:ascii="Calibri" w:hAnsi="Calibri" w:cs="Calibri"/>
                <w:b/>
                <w:sz w:val="20"/>
                <w:szCs w:val="20"/>
              </w:rPr>
              <w:lastRenderedPageBreak/>
              <w:t>Regional Migration</w:t>
            </w:r>
          </w:p>
          <w:p w14:paraId="02696902" w14:textId="607F8F3A" w:rsidR="00C27597" w:rsidRDefault="004D399C" w:rsidP="00C27597">
            <w:pPr>
              <w:spacing w:after="60"/>
              <w:rPr>
                <w:rFonts w:ascii="Calibri" w:hAnsi="Calibri" w:cs="Calibri"/>
                <w:i/>
                <w:iCs/>
                <w:sz w:val="16"/>
                <w:szCs w:val="16"/>
              </w:rPr>
            </w:pPr>
            <w:r w:rsidRPr="004D399C">
              <w:rPr>
                <w:rFonts w:ascii="Calibri" w:hAnsi="Calibri" w:cs="Calibri"/>
                <w:sz w:val="20"/>
                <w:szCs w:val="20"/>
              </w:rPr>
              <w:t>The Sunshine Coast continue</w:t>
            </w:r>
            <w:r>
              <w:rPr>
                <w:rFonts w:ascii="Calibri" w:hAnsi="Calibri" w:cs="Calibri"/>
                <w:sz w:val="20"/>
                <w:szCs w:val="20"/>
              </w:rPr>
              <w:t>s</w:t>
            </w:r>
            <w:r w:rsidRPr="004D399C">
              <w:rPr>
                <w:rFonts w:ascii="Calibri" w:hAnsi="Calibri" w:cs="Calibri"/>
                <w:sz w:val="20"/>
                <w:szCs w:val="20"/>
              </w:rPr>
              <w:t xml:space="preserve"> to attract the largest net migration to regional areas, with </w:t>
            </w:r>
            <w:r>
              <w:rPr>
                <w:rFonts w:ascii="Calibri" w:hAnsi="Calibri" w:cs="Calibri"/>
                <w:sz w:val="20"/>
                <w:szCs w:val="20"/>
              </w:rPr>
              <w:t xml:space="preserve">Greater Geelong second and </w:t>
            </w:r>
            <w:r w:rsidRPr="004D399C">
              <w:rPr>
                <w:rFonts w:ascii="Calibri" w:hAnsi="Calibri" w:cs="Calibri"/>
                <w:sz w:val="20"/>
                <w:szCs w:val="20"/>
              </w:rPr>
              <w:t>the top 5 regions largely unchanged. The Sunshine Coast remains the country’s top regional migration hotspot, attracting the largest numbers, in net terms, among all of Australia’s regions. For each of these net migration hotspots, the bulk of the net migration is coming from capital cities, rather than from other regions.</w:t>
            </w:r>
            <w:r>
              <w:rPr>
                <w:rFonts w:ascii="Calibri" w:hAnsi="Calibri" w:cs="Calibri"/>
                <w:sz w:val="20"/>
                <w:szCs w:val="20"/>
              </w:rPr>
              <w:t xml:space="preserve"> </w:t>
            </w:r>
            <w:r w:rsidR="00C27597">
              <w:rPr>
                <w:rFonts w:ascii="Calibri" w:hAnsi="Calibri" w:cs="Calibri"/>
                <w:bCs/>
                <w:sz w:val="20"/>
                <w:szCs w:val="20"/>
              </w:rPr>
              <w:t>This is the 1</w:t>
            </w:r>
            <w:r>
              <w:rPr>
                <w:rFonts w:ascii="Calibri" w:hAnsi="Calibri" w:cs="Calibri"/>
                <w:bCs/>
                <w:sz w:val="20"/>
                <w:szCs w:val="20"/>
              </w:rPr>
              <w:t>1</w:t>
            </w:r>
            <w:r w:rsidR="00C27597" w:rsidRPr="00F816D1">
              <w:rPr>
                <w:rFonts w:ascii="Calibri" w:hAnsi="Calibri" w:cs="Calibri"/>
                <w:bCs/>
                <w:sz w:val="20"/>
                <w:szCs w:val="20"/>
                <w:vertAlign w:val="superscript"/>
              </w:rPr>
              <w:t>th</w:t>
            </w:r>
            <w:r w:rsidR="00C27597">
              <w:rPr>
                <w:rFonts w:ascii="Calibri" w:hAnsi="Calibri" w:cs="Calibri"/>
                <w:bCs/>
                <w:sz w:val="20"/>
                <w:szCs w:val="20"/>
              </w:rPr>
              <w:t xml:space="preserve"> quarter since December 2022 that Sunshine Coast has led Australia as the number one location for net regional migration</w:t>
            </w:r>
            <w:r w:rsidR="00B40F6E">
              <w:rPr>
                <w:rFonts w:ascii="Calibri" w:hAnsi="Calibri" w:cs="Calibri"/>
                <w:bCs/>
                <w:sz w:val="20"/>
                <w:szCs w:val="20"/>
              </w:rPr>
              <w:t xml:space="preserve"> putting </w:t>
            </w:r>
            <w:r w:rsidR="006E5253">
              <w:rPr>
                <w:rFonts w:ascii="Calibri" w:hAnsi="Calibri" w:cs="Calibri"/>
                <w:bCs/>
                <w:sz w:val="20"/>
                <w:szCs w:val="20"/>
              </w:rPr>
              <w:t>massive pressure on an already scare housing and rental supply stock</w:t>
            </w:r>
            <w:r w:rsidR="00C27597">
              <w:rPr>
                <w:rFonts w:ascii="Calibri" w:hAnsi="Calibri" w:cs="Calibri"/>
                <w:bCs/>
                <w:sz w:val="20"/>
                <w:szCs w:val="20"/>
              </w:rPr>
              <w:t xml:space="preserve">. </w:t>
            </w:r>
          </w:p>
          <w:p w14:paraId="20EE329E" w14:textId="2CCAE0B7" w:rsidR="00C27597" w:rsidRPr="001B32D4" w:rsidRDefault="004D399C" w:rsidP="00C27597">
            <w:pPr>
              <w:spacing w:after="60"/>
              <w:rPr>
                <w:rFonts w:ascii="Calibri" w:hAnsi="Calibri" w:cs="Calibri"/>
                <w:bCs/>
                <w:sz w:val="16"/>
                <w:szCs w:val="16"/>
              </w:rPr>
            </w:pPr>
            <w:r w:rsidRPr="004D399C">
              <w:rPr>
                <w:rFonts w:ascii="Noto Sans" w:hAnsi="Noto Sans" w:cs="Noto Sans"/>
                <w:bCs/>
                <w:noProof/>
                <w:sz w:val="20"/>
                <w:szCs w:val="20"/>
              </w:rPr>
              <w:drawing>
                <wp:inline distT="0" distB="0" distL="0" distR="0" wp14:anchorId="336205BB" wp14:editId="5282AD7A">
                  <wp:extent cx="6479540" cy="2263140"/>
                  <wp:effectExtent l="0" t="0" r="0" b="3810"/>
                  <wp:docPr id="102225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51549" name=""/>
                          <pic:cNvPicPr/>
                        </pic:nvPicPr>
                        <pic:blipFill>
                          <a:blip r:embed="rId15"/>
                          <a:stretch>
                            <a:fillRect/>
                          </a:stretch>
                        </pic:blipFill>
                        <pic:spPr>
                          <a:xfrm>
                            <a:off x="0" y="0"/>
                            <a:ext cx="6479540" cy="2263140"/>
                          </a:xfrm>
                          <a:prstGeom prst="rect">
                            <a:avLst/>
                          </a:prstGeom>
                        </pic:spPr>
                      </pic:pic>
                    </a:graphicData>
                  </a:graphic>
                </wp:inline>
              </w:drawing>
            </w:r>
            <w:r w:rsidR="00C27597" w:rsidRPr="00F816D1">
              <w:rPr>
                <w:rFonts w:ascii="Calibri" w:hAnsi="Calibri" w:cs="Calibri"/>
                <w:bCs/>
                <w:i/>
                <w:iCs/>
                <w:sz w:val="16"/>
                <w:szCs w:val="16"/>
              </w:rPr>
              <w:t xml:space="preserve"> Source:</w:t>
            </w:r>
            <w:r>
              <w:rPr>
                <w:rFonts w:ascii="Calibri" w:hAnsi="Calibri" w:cs="Calibri"/>
                <w:bCs/>
                <w:i/>
                <w:iCs/>
                <w:sz w:val="16"/>
                <w:szCs w:val="16"/>
              </w:rPr>
              <w:t xml:space="preserve"> </w:t>
            </w:r>
            <w:r w:rsidR="00C27597" w:rsidRPr="00F816D1">
              <w:rPr>
                <w:rFonts w:ascii="Calibri" w:hAnsi="Calibri" w:cs="Calibri"/>
                <w:bCs/>
                <w:sz w:val="16"/>
                <w:szCs w:val="16"/>
              </w:rPr>
              <w:t xml:space="preserve"> </w:t>
            </w:r>
            <w:hyperlink r:id="rId16" w:history="1">
              <w:r w:rsidRPr="004D399C">
                <w:rPr>
                  <w:rStyle w:val="Hyperlink"/>
                  <w:rFonts w:ascii="Calibri" w:hAnsi="Calibri" w:cs="Calibri"/>
                  <w:sz w:val="16"/>
                  <w:szCs w:val="16"/>
                </w:rPr>
                <w:t>RMI September 2025 Report</w:t>
              </w:r>
            </w:hyperlink>
          </w:p>
          <w:p w14:paraId="6326903B" w14:textId="218707DC" w:rsidR="00DE2317" w:rsidRDefault="00DE2317" w:rsidP="00857A5F">
            <w:pPr>
              <w:spacing w:after="60"/>
              <w:rPr>
                <w:rFonts w:ascii="Calibri" w:hAnsi="Calibri" w:cs="Calibri"/>
                <w:b/>
                <w:sz w:val="20"/>
                <w:szCs w:val="20"/>
              </w:rPr>
            </w:pPr>
          </w:p>
          <w:p w14:paraId="1CCBB9A9" w14:textId="46C719D6" w:rsidR="00F816D1" w:rsidRDefault="00F816D1" w:rsidP="00857A5F">
            <w:pPr>
              <w:spacing w:after="60"/>
              <w:rPr>
                <w:rFonts w:ascii="Calibri" w:hAnsi="Calibri" w:cs="Calibri"/>
                <w:b/>
                <w:sz w:val="20"/>
                <w:szCs w:val="20"/>
              </w:rPr>
            </w:pPr>
            <w:r w:rsidRPr="00F816D1">
              <w:rPr>
                <w:rFonts w:ascii="Calibri" w:hAnsi="Calibri" w:cs="Calibri"/>
                <w:b/>
                <w:sz w:val="20"/>
                <w:szCs w:val="20"/>
              </w:rPr>
              <w:t xml:space="preserve">Geographic and demographic profile of RDA Moreton Bay and Sunshine Coast’s </w:t>
            </w:r>
            <w:r>
              <w:rPr>
                <w:rFonts w:ascii="Calibri" w:hAnsi="Calibri" w:cs="Calibri"/>
                <w:b/>
                <w:sz w:val="20"/>
                <w:szCs w:val="20"/>
              </w:rPr>
              <w:t>r</w:t>
            </w:r>
            <w:r w:rsidRPr="00F816D1">
              <w:rPr>
                <w:rFonts w:ascii="Calibri" w:hAnsi="Calibri" w:cs="Calibri"/>
                <w:b/>
                <w:sz w:val="20"/>
                <w:szCs w:val="20"/>
              </w:rPr>
              <w:t>emit</w:t>
            </w:r>
          </w:p>
          <w:p w14:paraId="53795760" w14:textId="77777777" w:rsidR="00EC16CB" w:rsidRPr="00F816D1" w:rsidRDefault="00EC16CB" w:rsidP="00857A5F">
            <w:pPr>
              <w:spacing w:after="60"/>
              <w:rPr>
                <w:rFonts w:ascii="Calibri" w:hAnsi="Calibri" w:cs="Calibri"/>
                <w:b/>
                <w:sz w:val="20"/>
                <w:szCs w:val="20"/>
              </w:rPr>
            </w:pPr>
          </w:p>
          <w:p w14:paraId="2917F86A" w14:textId="6425F027" w:rsidR="00F816D1" w:rsidRDefault="00582474" w:rsidP="00857A5F">
            <w:pPr>
              <w:spacing w:after="60"/>
              <w:rPr>
                <w:rFonts w:ascii="Calibri" w:hAnsi="Calibri" w:cs="Calibri"/>
                <w:bCs/>
                <w:sz w:val="20"/>
                <w:szCs w:val="20"/>
              </w:rPr>
            </w:pPr>
            <w:r w:rsidRPr="00582474">
              <w:rPr>
                <w:rFonts w:ascii="Calibri" w:hAnsi="Calibri" w:cs="Calibri"/>
                <w:bCs/>
                <w:noProof/>
                <w:sz w:val="20"/>
                <w:szCs w:val="20"/>
              </w:rPr>
              <w:drawing>
                <wp:inline distT="0" distB="0" distL="0" distR="0" wp14:anchorId="0BE1E47F" wp14:editId="74078DE3">
                  <wp:extent cx="3372321" cy="4344006"/>
                  <wp:effectExtent l="0" t="0" r="0" b="0"/>
                  <wp:docPr id="182290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00408" name=""/>
                          <pic:cNvPicPr/>
                        </pic:nvPicPr>
                        <pic:blipFill>
                          <a:blip r:embed="rId17"/>
                          <a:stretch>
                            <a:fillRect/>
                          </a:stretch>
                        </pic:blipFill>
                        <pic:spPr>
                          <a:xfrm>
                            <a:off x="0" y="0"/>
                            <a:ext cx="3372321" cy="4344006"/>
                          </a:xfrm>
                          <a:prstGeom prst="rect">
                            <a:avLst/>
                          </a:prstGeom>
                        </pic:spPr>
                      </pic:pic>
                    </a:graphicData>
                  </a:graphic>
                </wp:inline>
              </w:drawing>
            </w:r>
            <w:r w:rsidR="00370952">
              <w:rPr>
                <w:rFonts w:ascii="Calibri" w:hAnsi="Calibri" w:cs="Calibri"/>
                <w:bCs/>
                <w:sz w:val="20"/>
                <w:szCs w:val="20"/>
              </w:rPr>
              <w:br/>
            </w:r>
          </w:p>
          <w:p w14:paraId="539AB4BB" w14:textId="39259C0B" w:rsidR="00582474" w:rsidRDefault="00370952" w:rsidP="00857A5F">
            <w:pPr>
              <w:spacing w:after="60"/>
              <w:rPr>
                <w:rFonts w:ascii="Calibri" w:hAnsi="Calibri" w:cs="Calibri"/>
                <w:bCs/>
                <w:sz w:val="20"/>
                <w:szCs w:val="20"/>
              </w:rPr>
            </w:pPr>
            <w:r w:rsidRPr="00582474">
              <w:rPr>
                <w:rFonts w:ascii="Calibri" w:hAnsi="Calibri" w:cs="Calibri"/>
                <w:bCs/>
                <w:noProof/>
                <w:sz w:val="20"/>
                <w:szCs w:val="20"/>
              </w:rPr>
              <w:lastRenderedPageBreak/>
              <w:drawing>
                <wp:inline distT="0" distB="0" distL="0" distR="0" wp14:anchorId="72E01C79" wp14:editId="1AB13CEE">
                  <wp:extent cx="6479540" cy="2210435"/>
                  <wp:effectExtent l="0" t="0" r="0" b="0"/>
                  <wp:docPr id="201371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00463" name=""/>
                          <pic:cNvPicPr/>
                        </pic:nvPicPr>
                        <pic:blipFill>
                          <a:blip r:embed="rId18"/>
                          <a:stretch>
                            <a:fillRect/>
                          </a:stretch>
                        </pic:blipFill>
                        <pic:spPr>
                          <a:xfrm>
                            <a:off x="0" y="0"/>
                            <a:ext cx="6479540" cy="2210435"/>
                          </a:xfrm>
                          <a:prstGeom prst="rect">
                            <a:avLst/>
                          </a:prstGeom>
                        </pic:spPr>
                      </pic:pic>
                    </a:graphicData>
                  </a:graphic>
                </wp:inline>
              </w:drawing>
            </w:r>
          </w:p>
          <w:p w14:paraId="49E3F29F" w14:textId="074041E3" w:rsidR="009F7D4F" w:rsidRDefault="00EC16CB" w:rsidP="00857A5F">
            <w:pPr>
              <w:spacing w:after="60"/>
              <w:rPr>
                <w:rFonts w:ascii="Calibri" w:hAnsi="Calibri" w:cs="Calibri"/>
                <w:bCs/>
                <w:sz w:val="20"/>
                <w:szCs w:val="20"/>
              </w:rPr>
            </w:pPr>
            <w:r w:rsidRPr="00EC16CB">
              <w:rPr>
                <w:rFonts w:ascii="Calibri" w:hAnsi="Calibri" w:cs="Calibri"/>
                <w:bCs/>
                <w:sz w:val="20"/>
                <w:szCs w:val="20"/>
              </w:rPr>
              <w:t>The RDA Moreton Bay and Sunshine Coast Region is located in south-east Queensland, covering an area from 20-120 kilometres north of the Brisbane CBD</w:t>
            </w:r>
            <w:r w:rsidR="00B867F3">
              <w:rPr>
                <w:rFonts w:ascii="Calibri" w:hAnsi="Calibri" w:cs="Calibri"/>
                <w:bCs/>
                <w:sz w:val="20"/>
                <w:szCs w:val="20"/>
              </w:rPr>
              <w:t xml:space="preserve"> and </w:t>
            </w:r>
            <w:r w:rsidR="00D61A70">
              <w:rPr>
                <w:rFonts w:ascii="Calibri" w:hAnsi="Calibri" w:cs="Calibri"/>
                <w:bCs/>
                <w:sz w:val="20"/>
                <w:szCs w:val="20"/>
              </w:rPr>
              <w:t>includes three LGAs; Moreton Bay, Sunshine Coast and Noosa</w:t>
            </w:r>
            <w:r w:rsidRPr="00EC16CB">
              <w:rPr>
                <w:rFonts w:ascii="Calibri" w:hAnsi="Calibri" w:cs="Calibri"/>
                <w:bCs/>
                <w:sz w:val="20"/>
                <w:szCs w:val="20"/>
              </w:rPr>
              <w:t>. The Region is bounded by the Gympie Regional Council area in the north and north-west, Brisbane City to the south, and the Somerset Regional Council area in the south-west.</w:t>
            </w:r>
          </w:p>
          <w:p w14:paraId="42D5D137" w14:textId="77777777" w:rsidR="007665E3" w:rsidRDefault="007665E3" w:rsidP="00857A5F">
            <w:pPr>
              <w:spacing w:after="60"/>
              <w:rPr>
                <w:rFonts w:ascii="Calibri" w:hAnsi="Calibri" w:cs="Calibri"/>
                <w:bCs/>
                <w:sz w:val="20"/>
                <w:szCs w:val="20"/>
              </w:rPr>
            </w:pPr>
          </w:p>
          <w:p w14:paraId="58ACCF9B" w14:textId="5593F2A2" w:rsidR="007665E3" w:rsidRDefault="00D61A70" w:rsidP="00857A5F">
            <w:pPr>
              <w:spacing w:after="60"/>
              <w:rPr>
                <w:rFonts w:ascii="Calibri" w:hAnsi="Calibri" w:cs="Calibri"/>
                <w:bCs/>
                <w:sz w:val="20"/>
                <w:szCs w:val="20"/>
              </w:rPr>
            </w:pPr>
            <w:r>
              <w:rPr>
                <w:rFonts w:ascii="Calibri" w:hAnsi="Calibri" w:cs="Calibri"/>
                <w:bCs/>
                <w:sz w:val="20"/>
                <w:szCs w:val="20"/>
              </w:rPr>
              <w:t xml:space="preserve">The Sunshine Coast Regional Jobs Committee </w:t>
            </w:r>
            <w:r w:rsidR="00655FE7">
              <w:rPr>
                <w:rFonts w:ascii="Calibri" w:hAnsi="Calibri" w:cs="Calibri"/>
                <w:bCs/>
                <w:sz w:val="20"/>
                <w:szCs w:val="20"/>
              </w:rPr>
              <w:t xml:space="preserve">will greatly benefit from </w:t>
            </w:r>
            <w:r w:rsidR="00F0397C">
              <w:rPr>
                <w:rFonts w:ascii="Calibri" w:hAnsi="Calibri" w:cs="Calibri"/>
                <w:bCs/>
                <w:sz w:val="20"/>
                <w:szCs w:val="20"/>
              </w:rPr>
              <w:t xml:space="preserve">the </w:t>
            </w:r>
            <w:r w:rsidR="00412DCC">
              <w:rPr>
                <w:rFonts w:ascii="Calibri" w:hAnsi="Calibri" w:cs="Calibri"/>
                <w:bCs/>
                <w:sz w:val="20"/>
                <w:szCs w:val="20"/>
              </w:rPr>
              <w:t xml:space="preserve">economic and workforce </w:t>
            </w:r>
            <w:r w:rsidR="00F0397C">
              <w:rPr>
                <w:rFonts w:ascii="Calibri" w:hAnsi="Calibri" w:cs="Calibri"/>
                <w:bCs/>
                <w:sz w:val="20"/>
                <w:szCs w:val="20"/>
              </w:rPr>
              <w:t>overview</w:t>
            </w:r>
            <w:r w:rsidR="00655FE7">
              <w:rPr>
                <w:rFonts w:ascii="Calibri" w:hAnsi="Calibri" w:cs="Calibri"/>
                <w:bCs/>
                <w:sz w:val="20"/>
                <w:szCs w:val="20"/>
              </w:rPr>
              <w:t xml:space="preserve"> and partnership</w:t>
            </w:r>
            <w:r w:rsidR="00412DCC">
              <w:rPr>
                <w:rFonts w:ascii="Calibri" w:hAnsi="Calibri" w:cs="Calibri"/>
                <w:bCs/>
                <w:sz w:val="20"/>
                <w:szCs w:val="20"/>
              </w:rPr>
              <w:t>s</w:t>
            </w:r>
            <w:r w:rsidR="00655FE7">
              <w:rPr>
                <w:rFonts w:ascii="Calibri" w:hAnsi="Calibri" w:cs="Calibri"/>
                <w:bCs/>
                <w:sz w:val="20"/>
                <w:szCs w:val="20"/>
              </w:rPr>
              <w:t xml:space="preserve"> that RDAMBSC has with each LGA as </w:t>
            </w:r>
            <w:r w:rsidR="008F1D93">
              <w:rPr>
                <w:rFonts w:ascii="Calibri" w:hAnsi="Calibri" w:cs="Calibri"/>
                <w:bCs/>
                <w:sz w:val="20"/>
                <w:szCs w:val="20"/>
              </w:rPr>
              <w:t>this critical northern SEQ corridor continues to grow</w:t>
            </w:r>
            <w:r w:rsidR="008C6F66">
              <w:rPr>
                <w:rFonts w:ascii="Calibri" w:hAnsi="Calibri" w:cs="Calibri"/>
                <w:bCs/>
                <w:sz w:val="20"/>
                <w:szCs w:val="20"/>
              </w:rPr>
              <w:t xml:space="preserve"> and diversify.</w:t>
            </w:r>
          </w:p>
          <w:p w14:paraId="3DF34076" w14:textId="1349C31A" w:rsidR="00EC16CB" w:rsidRPr="009F7D4F" w:rsidRDefault="00EC16CB" w:rsidP="00857A5F">
            <w:pPr>
              <w:spacing w:after="60"/>
              <w:rPr>
                <w:rFonts w:ascii="Calibri" w:hAnsi="Calibri" w:cs="Calibri"/>
                <w:bCs/>
                <w:sz w:val="20"/>
                <w:szCs w:val="20"/>
              </w:rPr>
            </w:pPr>
          </w:p>
          <w:p w14:paraId="773C7E77" w14:textId="2B548496" w:rsidR="00EC16CB" w:rsidRPr="009F7D4F" w:rsidRDefault="009F7D4F" w:rsidP="00857A5F">
            <w:pPr>
              <w:spacing w:after="60"/>
              <w:rPr>
                <w:rFonts w:ascii="Calibri" w:hAnsi="Calibri" w:cs="Calibri"/>
                <w:bCs/>
                <w:sz w:val="16"/>
                <w:szCs w:val="16"/>
              </w:rPr>
            </w:pPr>
            <w:r w:rsidRPr="009F7D4F">
              <w:rPr>
                <w:rFonts w:ascii="Calibri" w:hAnsi="Calibri" w:cs="Calibri"/>
                <w:bCs/>
                <w:sz w:val="16"/>
                <w:szCs w:val="16"/>
              </w:rPr>
              <w:t xml:space="preserve">Source: </w:t>
            </w:r>
            <w:hyperlink r:id="rId19" w:history="1">
              <w:r w:rsidRPr="009F7D4F">
                <w:rPr>
                  <w:rStyle w:val="Hyperlink"/>
                  <w:rFonts w:ascii="Calibri" w:hAnsi="Calibri" w:cs="Calibri"/>
                  <w:bCs/>
                  <w:sz w:val="16"/>
                  <w:szCs w:val="16"/>
                </w:rPr>
                <w:t>About the economic area | RDA Moreton Bay and Sunshine Coast | economy.id</w:t>
              </w:r>
            </w:hyperlink>
          </w:p>
          <w:p w14:paraId="3F61EFEA" w14:textId="62A486EF" w:rsidR="00EC16CB" w:rsidRPr="00254EB3" w:rsidRDefault="00EC16CB" w:rsidP="00857A5F">
            <w:pPr>
              <w:spacing w:after="60"/>
              <w:rPr>
                <w:rFonts w:ascii="Noto Sans" w:hAnsi="Noto Sans" w:cs="Noto Sans"/>
                <w:bCs/>
                <w:sz w:val="20"/>
                <w:szCs w:val="20"/>
              </w:rPr>
            </w:pPr>
          </w:p>
        </w:tc>
      </w:tr>
      <w:tr w:rsidR="007A7857" w:rsidRPr="00857A5F" w14:paraId="77788E34" w14:textId="77777777" w:rsidTr="00FA2A31">
        <w:tc>
          <w:tcPr>
            <w:tcW w:w="10206" w:type="dxa"/>
            <w:shd w:val="clear" w:color="auto" w:fill="4C8DCD"/>
          </w:tcPr>
          <w:p w14:paraId="2499887A" w14:textId="77777777" w:rsidR="007A7857" w:rsidRPr="00FA2A31" w:rsidRDefault="007A7857" w:rsidP="00FA2A31">
            <w:pPr>
              <w:numPr>
                <w:ilvl w:val="1"/>
                <w:numId w:val="0"/>
              </w:numPr>
              <w:tabs>
                <w:tab w:val="left" w:pos="1134"/>
              </w:tabs>
              <w:spacing w:after="240"/>
              <w:outlineLvl w:val="1"/>
              <w:rPr>
                <w:rFonts w:ascii="Noto Sans" w:hAnsi="Noto Sans" w:cs="Noto Sans"/>
                <w:b/>
                <w:color w:val="FFFFFF" w:themeColor="background1"/>
                <w:sz w:val="20"/>
                <w:szCs w:val="20"/>
              </w:rPr>
            </w:pPr>
            <w:r w:rsidRPr="00FA2A31">
              <w:rPr>
                <w:rFonts w:ascii="Noto Sans" w:hAnsi="Noto Sans" w:cs="Noto Sans"/>
                <w:b/>
                <w:color w:val="FFFFFF" w:themeColor="background1"/>
                <w:sz w:val="20"/>
                <w:szCs w:val="20"/>
              </w:rPr>
              <w:lastRenderedPageBreak/>
              <w:t>Economic profile:</w:t>
            </w:r>
          </w:p>
          <w:p w14:paraId="52CAC70B" w14:textId="1684B022" w:rsidR="00FA2A31" w:rsidRDefault="00616F1C" w:rsidP="00FA2A31">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What are the k</w:t>
            </w:r>
            <w:r w:rsidR="007A7857" w:rsidRPr="00FA2A31">
              <w:rPr>
                <w:rFonts w:ascii="Noto Sans" w:hAnsi="Noto Sans" w:cs="Noto Sans"/>
                <w:bCs/>
                <w:color w:val="FFFFFF" w:themeColor="background1"/>
                <w:sz w:val="20"/>
                <w:szCs w:val="20"/>
              </w:rPr>
              <w:t>ey industries and employment sectors</w:t>
            </w:r>
            <w:r>
              <w:rPr>
                <w:rFonts w:ascii="Noto Sans" w:hAnsi="Noto Sans" w:cs="Noto Sans"/>
                <w:bCs/>
                <w:color w:val="FFFFFF" w:themeColor="background1"/>
                <w:sz w:val="20"/>
                <w:szCs w:val="20"/>
              </w:rPr>
              <w:t xml:space="preserve"> within the region?</w:t>
            </w:r>
          </w:p>
          <w:p w14:paraId="1A2779CE" w14:textId="69F312CD" w:rsidR="007A7857" w:rsidRPr="00FA2A31" w:rsidRDefault="00616F1C" w:rsidP="00FA2A31">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List the r</w:t>
            </w:r>
            <w:r w:rsidR="007A7857" w:rsidRPr="00FA2A31">
              <w:rPr>
                <w:rFonts w:ascii="Noto Sans" w:hAnsi="Noto Sans" w:cs="Noto Sans"/>
                <w:bCs/>
                <w:color w:val="FFFFFF" w:themeColor="background1"/>
                <w:sz w:val="20"/>
                <w:szCs w:val="20"/>
              </w:rPr>
              <w:t>egional economic priorities and growth trends</w:t>
            </w:r>
            <w:r>
              <w:rPr>
                <w:rFonts w:ascii="Noto Sans" w:hAnsi="Noto Sans" w:cs="Noto Sans"/>
                <w:bCs/>
                <w:color w:val="FFFFFF" w:themeColor="background1"/>
                <w:sz w:val="20"/>
                <w:szCs w:val="20"/>
              </w:rPr>
              <w:t xml:space="preserve"> within the region.</w:t>
            </w:r>
          </w:p>
        </w:tc>
      </w:tr>
      <w:tr w:rsidR="00FA2A31" w:rsidRPr="00857A5F" w14:paraId="628D8342" w14:textId="77777777" w:rsidTr="000F3197">
        <w:tc>
          <w:tcPr>
            <w:tcW w:w="10206" w:type="dxa"/>
          </w:tcPr>
          <w:p w14:paraId="58C87417" w14:textId="77777777" w:rsidR="005412C0" w:rsidRPr="005412C0" w:rsidRDefault="005412C0" w:rsidP="005412C0">
            <w:pPr>
              <w:pStyle w:val="Heading2"/>
              <w:rPr>
                <w:rFonts w:ascii="Calibri" w:hAnsi="Calibri" w:cs="Calibri"/>
                <w:b/>
                <w:bCs/>
                <w:i/>
                <w:iCs/>
                <w:color w:val="auto"/>
                <w:sz w:val="20"/>
                <w:szCs w:val="20"/>
              </w:rPr>
            </w:pPr>
            <w:r w:rsidRPr="005412C0">
              <w:rPr>
                <w:rFonts w:ascii="Calibri" w:hAnsi="Calibri" w:cs="Calibri"/>
                <w:bCs/>
                <w:iCs/>
                <w:color w:val="auto"/>
                <w:sz w:val="20"/>
                <w:szCs w:val="20"/>
              </w:rPr>
              <w:lastRenderedPageBreak/>
              <w:t>The key industries and employment sectors within the Sunshine Coast region (based on 2024 data and the economy.id and ABS sources) show a region dominated by health, construction, and service-based employment, with emerging diversification into knowledge and technology fields.</w:t>
            </w:r>
          </w:p>
          <w:p w14:paraId="1D1A7418" w14:textId="77777777" w:rsidR="005412C0" w:rsidRPr="005412C0" w:rsidRDefault="005412C0" w:rsidP="005412C0">
            <w:pPr>
              <w:pStyle w:val="Heading2"/>
              <w:rPr>
                <w:rFonts w:ascii="Calibri" w:hAnsi="Calibri" w:cs="Calibri"/>
                <w:b/>
                <w:bCs/>
                <w:i/>
                <w:iCs/>
                <w:color w:val="auto"/>
                <w:sz w:val="20"/>
                <w:szCs w:val="20"/>
              </w:rPr>
            </w:pPr>
            <w:r w:rsidRPr="005412C0">
              <w:rPr>
                <w:rFonts w:ascii="Calibri" w:hAnsi="Calibri" w:cs="Calibri"/>
                <w:bCs/>
                <w:iCs/>
                <w:color w:val="auto"/>
                <w:sz w:val="20"/>
                <w:szCs w:val="20"/>
              </w:rPr>
              <w:t>The largest employing sector is Health Care and Social Assistance, accounting for around 19 per cent of the workforce, reflecting the region’s ageing demographic and major investments in the Sunshine Coast Health Precinct at Birtinya. Retail Trade (11 per cent) and Construction (10 per cent) remain core employers, supported by continued population growth and housing demand. These three sectors collectively underpin much of the region’s $17 billion contribution to the Queensland economy.</w:t>
            </w:r>
          </w:p>
          <w:p w14:paraId="1AE4791D" w14:textId="77777777" w:rsidR="005412C0" w:rsidRPr="005412C0" w:rsidRDefault="005412C0" w:rsidP="005412C0">
            <w:pPr>
              <w:pStyle w:val="Heading2"/>
              <w:rPr>
                <w:rFonts w:ascii="Calibri" w:hAnsi="Calibri" w:cs="Calibri"/>
                <w:b/>
                <w:bCs/>
                <w:i/>
                <w:iCs/>
                <w:color w:val="auto"/>
                <w:sz w:val="20"/>
                <w:szCs w:val="20"/>
              </w:rPr>
            </w:pPr>
            <w:r w:rsidRPr="005412C0">
              <w:rPr>
                <w:rFonts w:ascii="Calibri" w:hAnsi="Calibri" w:cs="Calibri"/>
                <w:bCs/>
                <w:iCs/>
                <w:color w:val="auto"/>
                <w:sz w:val="20"/>
                <w:szCs w:val="20"/>
              </w:rPr>
              <w:t>Beyond these foundations, growth has been evident in Professional, Scientific and Technical Services, Education and Training, and Accommodation and Food Services. These industries align with broader regional trends highlighted by Jobs Queensland and economy.id, which identify sustained demand for professionals, educators, and service workers.</w:t>
            </w:r>
          </w:p>
          <w:p w14:paraId="4A071072" w14:textId="5E6704CA" w:rsidR="005412C0" w:rsidRPr="005412C0" w:rsidRDefault="005412C0" w:rsidP="005412C0">
            <w:pPr>
              <w:pStyle w:val="Heading2"/>
              <w:rPr>
                <w:rFonts w:ascii="Calibri" w:hAnsi="Calibri" w:cs="Calibri"/>
                <w:b/>
                <w:bCs/>
                <w:i/>
                <w:iCs/>
                <w:color w:val="auto"/>
                <w:sz w:val="20"/>
                <w:szCs w:val="20"/>
              </w:rPr>
            </w:pPr>
            <w:r w:rsidRPr="005412C0">
              <w:rPr>
                <w:rFonts w:ascii="Calibri" w:hAnsi="Calibri" w:cs="Calibri"/>
                <w:bCs/>
                <w:iCs/>
                <w:color w:val="auto"/>
                <w:sz w:val="20"/>
                <w:szCs w:val="20"/>
              </w:rPr>
              <w:t xml:space="preserve">Advanced manufacturing is emerging as a future-facing sector, particularly in aerospace, medical technology, food and beverage production, and renewable energy. The Sunshine Coast is home to multiple industrial precincts—including the Sunshine Coast Industrial Park, </w:t>
            </w:r>
            <w:r w:rsidR="007B3F62">
              <w:rPr>
                <w:rFonts w:ascii="Calibri" w:hAnsi="Calibri" w:cs="Calibri"/>
                <w:bCs/>
                <w:iCs/>
                <w:color w:val="auto"/>
                <w:sz w:val="20"/>
                <w:szCs w:val="20"/>
              </w:rPr>
              <w:t xml:space="preserve">Kunda Park Industrial Estate, Coolum Industrial Park, </w:t>
            </w:r>
            <w:r w:rsidRPr="005412C0">
              <w:rPr>
                <w:rFonts w:ascii="Calibri" w:hAnsi="Calibri" w:cs="Calibri"/>
                <w:bCs/>
                <w:iCs/>
                <w:color w:val="auto"/>
                <w:sz w:val="20"/>
                <w:szCs w:val="20"/>
              </w:rPr>
              <w:t xml:space="preserve">Airport Business Park, and </w:t>
            </w:r>
            <w:r w:rsidR="007B3F62">
              <w:rPr>
                <w:rFonts w:ascii="Calibri" w:hAnsi="Calibri" w:cs="Calibri"/>
                <w:bCs/>
                <w:iCs/>
                <w:color w:val="auto"/>
                <w:sz w:val="20"/>
                <w:szCs w:val="20"/>
              </w:rPr>
              <w:t>Aura Business Park</w:t>
            </w:r>
            <w:r w:rsidRPr="005412C0">
              <w:rPr>
                <w:rFonts w:ascii="Calibri" w:hAnsi="Calibri" w:cs="Calibri"/>
                <w:bCs/>
                <w:iCs/>
                <w:color w:val="auto"/>
                <w:sz w:val="20"/>
                <w:szCs w:val="20"/>
              </w:rPr>
              <w:t>—supporting high-value production and logistics activity. The Peregian Digital Hub and USC Innovation Centre are also enabling growth in AI, digital technologies, and cybersecurity, positioning the region as an emerging innovation hub in South East Queensland.</w:t>
            </w:r>
          </w:p>
          <w:p w14:paraId="0C0EC720" w14:textId="77777777" w:rsidR="005412C0" w:rsidRPr="005412C0" w:rsidRDefault="005412C0" w:rsidP="005412C0">
            <w:pPr>
              <w:pStyle w:val="Heading2"/>
              <w:rPr>
                <w:rFonts w:ascii="Calibri" w:hAnsi="Calibri" w:cs="Calibri"/>
                <w:b/>
                <w:bCs/>
                <w:i/>
                <w:iCs/>
                <w:color w:val="auto"/>
                <w:sz w:val="20"/>
                <w:szCs w:val="20"/>
              </w:rPr>
            </w:pPr>
            <w:r w:rsidRPr="005412C0">
              <w:rPr>
                <w:rFonts w:ascii="Calibri" w:hAnsi="Calibri" w:cs="Calibri"/>
                <w:bCs/>
                <w:iCs/>
                <w:color w:val="auto"/>
                <w:sz w:val="20"/>
                <w:szCs w:val="20"/>
              </w:rPr>
              <w:t>Tourism continues to play a significant role, contributing 10–15 per cent of regional economic output, with strong linkages to hospitality, retail, and cultural sectors. However, the region’s future growth strategy increasingly emphasises innovation, advanced industries, and smart specialisation—moving beyond a traditional tourism and construction economy.</w:t>
            </w:r>
          </w:p>
          <w:p w14:paraId="14E36235" w14:textId="4E810507" w:rsidR="00F07D8F" w:rsidRPr="003D3F5B" w:rsidRDefault="005412C0" w:rsidP="003D3F5B">
            <w:pPr>
              <w:pStyle w:val="Heading2"/>
              <w:rPr>
                <w:rFonts w:ascii="Calibri" w:hAnsi="Calibri" w:cs="Calibri"/>
                <w:bCs/>
                <w:i/>
                <w:color w:val="auto"/>
                <w:sz w:val="16"/>
                <w:szCs w:val="16"/>
              </w:rPr>
            </w:pPr>
            <w:r w:rsidRPr="005412C0">
              <w:rPr>
                <w:rFonts w:ascii="Calibri" w:hAnsi="Calibri" w:cs="Calibri"/>
                <w:bCs/>
                <w:i/>
                <w:color w:val="auto"/>
                <w:sz w:val="16"/>
                <w:szCs w:val="16"/>
              </w:rPr>
              <w:t>Sources: Australian Bureau of Statistics, Labour Force, Australia, Detailed, February 2024; economy.id Sunshine Coast (Industry Sector Analysis, accessed 2024); Sunshine Coast Regional Jobs Committee, Regional Analysis Report (2025).</w:t>
            </w:r>
          </w:p>
          <w:p w14:paraId="1A625CC4" w14:textId="77777777" w:rsidR="00740436" w:rsidRPr="005412C0" w:rsidRDefault="00740436" w:rsidP="00857A5F">
            <w:pPr>
              <w:spacing w:after="60"/>
              <w:rPr>
                <w:rFonts w:ascii="Calibri" w:hAnsi="Calibri" w:cs="Calibri"/>
                <w:bCs/>
                <w:sz w:val="20"/>
                <w:szCs w:val="20"/>
              </w:rPr>
            </w:pPr>
          </w:p>
          <w:p w14:paraId="347D85A3" w14:textId="68AC9D92" w:rsidR="00740436" w:rsidRDefault="00CE4885" w:rsidP="00857A5F">
            <w:pPr>
              <w:spacing w:after="60"/>
              <w:rPr>
                <w:rFonts w:ascii="Calibri" w:hAnsi="Calibri" w:cs="Calibri"/>
                <w:bCs/>
                <w:sz w:val="20"/>
                <w:szCs w:val="20"/>
              </w:rPr>
            </w:pPr>
            <w:r>
              <w:rPr>
                <w:rFonts w:ascii="Calibri" w:hAnsi="Calibri" w:cs="Calibri"/>
                <w:bCs/>
                <w:sz w:val="20"/>
                <w:szCs w:val="20"/>
              </w:rPr>
              <w:t xml:space="preserve"> </w:t>
            </w:r>
            <w:r w:rsidR="00740436" w:rsidRPr="005412C0">
              <w:rPr>
                <w:rFonts w:ascii="Calibri" w:hAnsi="Calibri" w:cs="Calibri"/>
                <w:bCs/>
                <w:noProof/>
                <w:sz w:val="20"/>
                <w:szCs w:val="20"/>
              </w:rPr>
              <w:drawing>
                <wp:inline distT="0" distB="0" distL="0" distR="0" wp14:anchorId="72FF8BF8" wp14:editId="69D8B107">
                  <wp:extent cx="6286500" cy="4725350"/>
                  <wp:effectExtent l="0" t="0" r="0" b="0"/>
                  <wp:docPr id="180499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91327" name=""/>
                          <pic:cNvPicPr/>
                        </pic:nvPicPr>
                        <pic:blipFill>
                          <a:blip r:embed="rId20"/>
                          <a:stretch>
                            <a:fillRect/>
                          </a:stretch>
                        </pic:blipFill>
                        <pic:spPr>
                          <a:xfrm>
                            <a:off x="0" y="0"/>
                            <a:ext cx="6306235" cy="4740184"/>
                          </a:xfrm>
                          <a:prstGeom prst="rect">
                            <a:avLst/>
                          </a:prstGeom>
                        </pic:spPr>
                      </pic:pic>
                    </a:graphicData>
                  </a:graphic>
                </wp:inline>
              </w:drawing>
            </w:r>
          </w:p>
          <w:p w14:paraId="2A5277EA" w14:textId="236A2842" w:rsidR="00AF7B6E" w:rsidRPr="003D3F5B" w:rsidRDefault="00B51F10" w:rsidP="00857A5F">
            <w:pPr>
              <w:spacing w:after="60"/>
              <w:rPr>
                <w:rFonts w:ascii="Calibri" w:hAnsi="Calibri" w:cs="Calibri"/>
                <w:b/>
                <w:sz w:val="20"/>
                <w:szCs w:val="20"/>
              </w:rPr>
            </w:pPr>
            <w:r w:rsidRPr="003D3F5B">
              <w:rPr>
                <w:rFonts w:ascii="Calibri" w:hAnsi="Calibri" w:cs="Calibri"/>
                <w:b/>
                <w:sz w:val="20"/>
                <w:szCs w:val="20"/>
              </w:rPr>
              <w:lastRenderedPageBreak/>
              <w:t xml:space="preserve">Sunshine Coast Council Regional Economic Development Strategy 2013 </w:t>
            </w:r>
            <w:r w:rsidR="00C95CF1" w:rsidRPr="003D3F5B">
              <w:rPr>
                <w:rFonts w:ascii="Calibri" w:hAnsi="Calibri" w:cs="Calibri"/>
                <w:b/>
                <w:sz w:val="20"/>
                <w:szCs w:val="20"/>
              </w:rPr>
              <w:t>–</w:t>
            </w:r>
            <w:r w:rsidRPr="003D3F5B">
              <w:rPr>
                <w:rFonts w:ascii="Calibri" w:hAnsi="Calibri" w:cs="Calibri"/>
                <w:b/>
                <w:sz w:val="20"/>
                <w:szCs w:val="20"/>
              </w:rPr>
              <w:t xml:space="preserve"> 2033</w:t>
            </w:r>
          </w:p>
          <w:p w14:paraId="20428A36" w14:textId="1A23E6F1" w:rsidR="006F7904" w:rsidRPr="006F7904" w:rsidRDefault="006F7904" w:rsidP="006F7904">
            <w:pPr>
              <w:spacing w:after="60"/>
              <w:rPr>
                <w:rFonts w:ascii="Calibri" w:hAnsi="Calibri" w:cs="Calibri"/>
                <w:bCs/>
                <w:sz w:val="20"/>
                <w:szCs w:val="20"/>
              </w:rPr>
            </w:pPr>
            <w:r w:rsidRPr="006F7904">
              <w:rPr>
                <w:rFonts w:ascii="Calibri" w:hAnsi="Calibri" w:cs="Calibri"/>
                <w:bCs/>
                <w:sz w:val="20"/>
                <w:szCs w:val="20"/>
              </w:rPr>
              <w:t>In 2013, the REDS championed the identified seven high-value industries and the game changer projects. Today, with a more diversified and sophisticated economy, a more holistic approach to economic development is required that expands upon the seven high-valued industries to include six broad economies within the larger regional economy:</w:t>
            </w:r>
          </w:p>
          <w:p w14:paraId="7974D987" w14:textId="085CF4C6" w:rsidR="006F7904" w:rsidRPr="006F7904" w:rsidRDefault="006F7904" w:rsidP="006F7904">
            <w:pPr>
              <w:spacing w:after="60"/>
              <w:rPr>
                <w:rFonts w:ascii="Calibri" w:hAnsi="Calibri" w:cs="Calibri"/>
                <w:bCs/>
                <w:sz w:val="20"/>
                <w:szCs w:val="20"/>
              </w:rPr>
            </w:pPr>
            <w:r w:rsidRPr="006F7904">
              <w:rPr>
                <w:rFonts w:ascii="Calibri" w:hAnsi="Calibri" w:cs="Calibri"/>
                <w:bCs/>
                <w:sz w:val="20"/>
                <w:szCs w:val="20"/>
              </w:rPr>
              <w:t xml:space="preserve"> </w:t>
            </w:r>
            <w:r w:rsidRPr="006F7904">
              <w:rPr>
                <w:rFonts w:ascii="Calibri" w:hAnsi="Calibri" w:cs="Calibri"/>
                <w:b/>
                <w:sz w:val="20"/>
                <w:szCs w:val="20"/>
              </w:rPr>
              <w:t>Knowledge Economy:</w:t>
            </w:r>
            <w:r w:rsidRPr="006F7904">
              <w:rPr>
                <w:rFonts w:ascii="Calibri" w:hAnsi="Calibri" w:cs="Calibri"/>
                <w:bCs/>
                <w:sz w:val="20"/>
                <w:szCs w:val="20"/>
              </w:rPr>
              <w:t xml:space="preserve"> the knowledge economy includes the high-value industries of professional services, education and research as well as health and wellbeing. These industries have delivered value for the region and will continue to aid in the region’s transition.</w:t>
            </w:r>
          </w:p>
          <w:p w14:paraId="4C29081A" w14:textId="4A64D90D" w:rsidR="006F7904" w:rsidRPr="006F7904" w:rsidRDefault="006F7904" w:rsidP="006F7904">
            <w:pPr>
              <w:spacing w:after="60"/>
              <w:rPr>
                <w:rFonts w:ascii="Calibri" w:hAnsi="Calibri" w:cs="Calibri"/>
                <w:bCs/>
                <w:sz w:val="20"/>
                <w:szCs w:val="20"/>
              </w:rPr>
            </w:pPr>
            <w:r w:rsidRPr="006F7904">
              <w:rPr>
                <w:rFonts w:ascii="Calibri" w:hAnsi="Calibri" w:cs="Calibri"/>
                <w:bCs/>
                <w:sz w:val="20"/>
                <w:szCs w:val="20"/>
              </w:rPr>
              <w:t xml:space="preserve"> </w:t>
            </w:r>
            <w:r w:rsidRPr="006F7904">
              <w:rPr>
                <w:rFonts w:ascii="Calibri" w:hAnsi="Calibri" w:cs="Calibri"/>
                <w:b/>
                <w:sz w:val="20"/>
                <w:szCs w:val="20"/>
              </w:rPr>
              <w:t>Digital Economy:</w:t>
            </w:r>
            <w:r w:rsidRPr="006F7904">
              <w:rPr>
                <w:rFonts w:ascii="Calibri" w:hAnsi="Calibri" w:cs="Calibri"/>
                <w:bCs/>
                <w:sz w:val="20"/>
                <w:szCs w:val="20"/>
              </w:rPr>
              <w:t xml:space="preserve"> the digital economy consists of a range of high technology businesses leveraging the Sunshine Coast’s digital infrastructure and includes cyber security, ICT, defence, screen and others.</w:t>
            </w:r>
          </w:p>
          <w:p w14:paraId="47A9475A" w14:textId="33187DC9" w:rsidR="006F7904" w:rsidRPr="006F7904" w:rsidRDefault="006F7904" w:rsidP="006F7904">
            <w:pPr>
              <w:spacing w:after="60"/>
              <w:rPr>
                <w:rFonts w:ascii="Calibri" w:hAnsi="Calibri" w:cs="Calibri"/>
                <w:bCs/>
                <w:sz w:val="20"/>
                <w:szCs w:val="20"/>
              </w:rPr>
            </w:pPr>
            <w:r w:rsidRPr="006F7904">
              <w:rPr>
                <w:rFonts w:ascii="Calibri" w:hAnsi="Calibri" w:cs="Calibri"/>
                <w:bCs/>
                <w:sz w:val="20"/>
                <w:szCs w:val="20"/>
              </w:rPr>
              <w:t xml:space="preserve"> </w:t>
            </w:r>
            <w:r w:rsidRPr="006F7904">
              <w:rPr>
                <w:rFonts w:ascii="Calibri" w:hAnsi="Calibri" w:cs="Calibri"/>
                <w:b/>
                <w:sz w:val="20"/>
                <w:szCs w:val="20"/>
              </w:rPr>
              <w:t>Production Economy:</w:t>
            </w:r>
            <w:r w:rsidRPr="006F7904">
              <w:rPr>
                <w:rFonts w:ascii="Calibri" w:hAnsi="Calibri" w:cs="Calibri"/>
                <w:bCs/>
                <w:sz w:val="20"/>
                <w:szCs w:val="20"/>
              </w:rPr>
              <w:t xml:space="preserve"> the production economy represents the high-value industries of aviation and aerospace as well as food and agribusiness, but is expanded given the increasing diversity of advanced manufacturing incorporating a range of innovation, including the pharmaceutical and biotech production sector, amongst others.</w:t>
            </w:r>
          </w:p>
          <w:p w14:paraId="38327151" w14:textId="26BFD3C4" w:rsidR="006F7904" w:rsidRPr="006F7904" w:rsidRDefault="006F7904" w:rsidP="006F7904">
            <w:pPr>
              <w:spacing w:after="60"/>
              <w:rPr>
                <w:rFonts w:ascii="Calibri" w:hAnsi="Calibri" w:cs="Calibri"/>
                <w:bCs/>
                <w:sz w:val="20"/>
                <w:szCs w:val="20"/>
              </w:rPr>
            </w:pPr>
            <w:r w:rsidRPr="006F7904">
              <w:rPr>
                <w:rFonts w:ascii="Calibri" w:hAnsi="Calibri" w:cs="Calibri"/>
                <w:bCs/>
                <w:sz w:val="20"/>
                <w:szCs w:val="20"/>
              </w:rPr>
              <w:t xml:space="preserve"> </w:t>
            </w:r>
            <w:r w:rsidRPr="006F7904">
              <w:rPr>
                <w:rFonts w:ascii="Calibri" w:hAnsi="Calibri" w:cs="Calibri"/>
                <w:b/>
                <w:sz w:val="20"/>
                <w:szCs w:val="20"/>
              </w:rPr>
              <w:t>Green Economy:</w:t>
            </w:r>
            <w:r w:rsidRPr="006F7904">
              <w:rPr>
                <w:rFonts w:ascii="Calibri" w:hAnsi="Calibri" w:cs="Calibri"/>
                <w:bCs/>
                <w:sz w:val="20"/>
                <w:szCs w:val="20"/>
              </w:rPr>
              <w:t xml:space="preserve"> the green economy includes the high-value industry of cleantech as well as adding other emerging areas of circular economy, green energy, smart construction and decarbonisation.</w:t>
            </w:r>
          </w:p>
          <w:p w14:paraId="7AF3736D" w14:textId="21742308" w:rsidR="006F7904" w:rsidRPr="006F7904" w:rsidRDefault="006F7904" w:rsidP="006F7904">
            <w:pPr>
              <w:spacing w:after="60"/>
              <w:rPr>
                <w:rFonts w:ascii="Calibri" w:hAnsi="Calibri" w:cs="Calibri"/>
                <w:bCs/>
                <w:sz w:val="20"/>
                <w:szCs w:val="20"/>
              </w:rPr>
            </w:pPr>
            <w:r w:rsidRPr="006F7904">
              <w:rPr>
                <w:rFonts w:ascii="Calibri" w:hAnsi="Calibri" w:cs="Calibri"/>
                <w:bCs/>
                <w:sz w:val="20"/>
                <w:szCs w:val="20"/>
              </w:rPr>
              <w:t xml:space="preserve"> </w:t>
            </w:r>
            <w:r w:rsidRPr="006F7904">
              <w:rPr>
                <w:rFonts w:ascii="Calibri" w:hAnsi="Calibri" w:cs="Calibri"/>
                <w:b/>
                <w:sz w:val="20"/>
                <w:szCs w:val="20"/>
              </w:rPr>
              <w:t>Visitor Economy:</w:t>
            </w:r>
            <w:r w:rsidRPr="006F7904">
              <w:rPr>
                <w:rFonts w:ascii="Calibri" w:hAnsi="Calibri" w:cs="Calibri"/>
                <w:bCs/>
                <w:sz w:val="20"/>
                <w:szCs w:val="20"/>
              </w:rPr>
              <w:t xml:space="preserve"> the visitor economy encompasses the high-value industries of tourism and sports as well as recognising the important future role that major events, international students as well as new visitor experiences can play in the future economic development of the region.</w:t>
            </w:r>
          </w:p>
          <w:p w14:paraId="0364FCF9" w14:textId="69B106C2" w:rsidR="006F7904" w:rsidRPr="006F7904" w:rsidRDefault="006F7904" w:rsidP="006F7904">
            <w:pPr>
              <w:spacing w:after="60"/>
              <w:rPr>
                <w:rFonts w:ascii="Calibri" w:hAnsi="Calibri" w:cs="Calibri"/>
                <w:bCs/>
                <w:sz w:val="20"/>
                <w:szCs w:val="20"/>
              </w:rPr>
            </w:pPr>
            <w:r w:rsidRPr="006F7904">
              <w:rPr>
                <w:rFonts w:ascii="Calibri" w:hAnsi="Calibri" w:cs="Calibri"/>
                <w:bCs/>
                <w:sz w:val="20"/>
                <w:szCs w:val="20"/>
              </w:rPr>
              <w:t xml:space="preserve"> </w:t>
            </w:r>
            <w:r w:rsidRPr="006F7904">
              <w:rPr>
                <w:rFonts w:ascii="Calibri" w:hAnsi="Calibri" w:cs="Calibri"/>
                <w:b/>
                <w:sz w:val="20"/>
                <w:szCs w:val="20"/>
              </w:rPr>
              <w:t>Place Based Economy:</w:t>
            </w:r>
            <w:r w:rsidRPr="006F7904">
              <w:rPr>
                <w:rFonts w:ascii="Calibri" w:hAnsi="Calibri" w:cs="Calibri"/>
                <w:bCs/>
                <w:sz w:val="20"/>
                <w:szCs w:val="20"/>
              </w:rPr>
              <w:t xml:space="preserve"> the place based economy includes a diverse range of industries and sectors that are necessary to build diverse and activated precincts and places across the region and includes construction and trades, night-time economy, retail and hospitality as well as music and the creative industries.</w:t>
            </w:r>
          </w:p>
          <w:p w14:paraId="6304F094" w14:textId="56B60C3B" w:rsidR="00C95CF1" w:rsidRDefault="006F7904" w:rsidP="006F7904">
            <w:pPr>
              <w:spacing w:after="60"/>
              <w:rPr>
                <w:rFonts w:ascii="Calibri" w:hAnsi="Calibri" w:cs="Calibri"/>
                <w:bCs/>
                <w:sz w:val="20"/>
                <w:szCs w:val="20"/>
              </w:rPr>
            </w:pPr>
            <w:r w:rsidRPr="006F7904">
              <w:rPr>
                <w:rFonts w:ascii="Calibri" w:hAnsi="Calibri" w:cs="Calibri"/>
                <w:bCs/>
                <w:sz w:val="20"/>
                <w:szCs w:val="20"/>
              </w:rPr>
              <w:t>These six economies are inclusive of new and emerging industries as well as the previous seven high-valued industries. There are strong connections, links and collaborations across the six economies, however, they stand as broad industry clusters capturing a range of supply chain and interrelated relationships.</w:t>
            </w:r>
            <w:r w:rsidR="00F01D19">
              <w:rPr>
                <w:rFonts w:ascii="Calibri" w:hAnsi="Calibri" w:cs="Calibri"/>
                <w:bCs/>
                <w:sz w:val="20"/>
                <w:szCs w:val="20"/>
              </w:rPr>
              <w:t xml:space="preserve"> </w:t>
            </w:r>
            <w:r w:rsidRPr="006F7904">
              <w:rPr>
                <w:rFonts w:ascii="Calibri" w:hAnsi="Calibri" w:cs="Calibri"/>
                <w:bCs/>
                <w:sz w:val="20"/>
                <w:szCs w:val="20"/>
              </w:rPr>
              <w:t xml:space="preserve">Resolution of the significant housing and </w:t>
            </w:r>
            <w:r w:rsidR="00F01D19">
              <w:rPr>
                <w:rFonts w:ascii="Calibri" w:hAnsi="Calibri" w:cs="Calibri"/>
                <w:bCs/>
                <w:sz w:val="20"/>
                <w:szCs w:val="20"/>
              </w:rPr>
              <w:t xml:space="preserve">transport </w:t>
            </w:r>
            <w:r w:rsidRPr="006F7904">
              <w:rPr>
                <w:rFonts w:ascii="Calibri" w:hAnsi="Calibri" w:cs="Calibri"/>
                <w:bCs/>
                <w:sz w:val="20"/>
                <w:szCs w:val="20"/>
              </w:rPr>
              <w:t>infrastructure challenges facing the Sunshine Coast will be critical to reaching the identified 2033 goals.</w:t>
            </w:r>
          </w:p>
          <w:p w14:paraId="1C4A534C" w14:textId="77777777" w:rsidR="003D3F5B" w:rsidRDefault="003D3F5B" w:rsidP="00857A5F">
            <w:pPr>
              <w:spacing w:after="60"/>
              <w:rPr>
                <w:rFonts w:ascii="Calibri" w:hAnsi="Calibri" w:cs="Calibri"/>
                <w:bCs/>
                <w:sz w:val="20"/>
                <w:szCs w:val="20"/>
              </w:rPr>
            </w:pPr>
          </w:p>
          <w:p w14:paraId="57BA5BF8" w14:textId="0539FCA2" w:rsidR="00C95CF1" w:rsidRPr="005412C0" w:rsidRDefault="00C95CF1" w:rsidP="00857A5F">
            <w:pPr>
              <w:spacing w:after="60"/>
              <w:rPr>
                <w:rFonts w:ascii="Calibri" w:hAnsi="Calibri" w:cs="Calibri"/>
                <w:bCs/>
                <w:sz w:val="20"/>
                <w:szCs w:val="20"/>
              </w:rPr>
            </w:pPr>
            <w:r w:rsidRPr="00C95CF1">
              <w:rPr>
                <w:rFonts w:ascii="Calibri" w:hAnsi="Calibri" w:cs="Calibri"/>
                <w:bCs/>
                <w:noProof/>
                <w:sz w:val="20"/>
                <w:szCs w:val="20"/>
              </w:rPr>
              <w:drawing>
                <wp:inline distT="0" distB="0" distL="0" distR="0" wp14:anchorId="1C9D9637" wp14:editId="1701C33B">
                  <wp:extent cx="5586349" cy="4543425"/>
                  <wp:effectExtent l="0" t="0" r="0" b="0"/>
                  <wp:docPr id="193309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91912" name=""/>
                          <pic:cNvPicPr/>
                        </pic:nvPicPr>
                        <pic:blipFill>
                          <a:blip r:embed="rId21"/>
                          <a:stretch>
                            <a:fillRect/>
                          </a:stretch>
                        </pic:blipFill>
                        <pic:spPr>
                          <a:xfrm>
                            <a:off x="0" y="0"/>
                            <a:ext cx="5589774" cy="4546211"/>
                          </a:xfrm>
                          <a:prstGeom prst="rect">
                            <a:avLst/>
                          </a:prstGeom>
                        </pic:spPr>
                      </pic:pic>
                    </a:graphicData>
                  </a:graphic>
                </wp:inline>
              </w:drawing>
            </w:r>
          </w:p>
          <w:p w14:paraId="6024D2D0" w14:textId="7DFA3315" w:rsidR="00E5146E" w:rsidRPr="00026843" w:rsidRDefault="00482683" w:rsidP="00857A5F">
            <w:pPr>
              <w:spacing w:after="60"/>
              <w:rPr>
                <w:rFonts w:ascii="Calibri" w:hAnsi="Calibri" w:cs="Calibri"/>
                <w:b/>
                <w:sz w:val="20"/>
                <w:szCs w:val="20"/>
              </w:rPr>
            </w:pPr>
            <w:r w:rsidRPr="00E5146E">
              <w:rPr>
                <w:rFonts w:ascii="Calibri" w:hAnsi="Calibri" w:cs="Calibri"/>
                <w:b/>
                <w:sz w:val="20"/>
                <w:szCs w:val="20"/>
              </w:rPr>
              <w:lastRenderedPageBreak/>
              <w:t xml:space="preserve">Anticipating Future </w:t>
            </w:r>
            <w:r w:rsidR="00E5146E" w:rsidRPr="00E5146E">
              <w:rPr>
                <w:rFonts w:ascii="Calibri" w:hAnsi="Calibri" w:cs="Calibri"/>
                <w:b/>
                <w:sz w:val="20"/>
                <w:szCs w:val="20"/>
              </w:rPr>
              <w:t>Skills for Sunshine Coast</w:t>
            </w:r>
            <w:r w:rsidR="003746F5">
              <w:rPr>
                <w:rFonts w:ascii="Calibri" w:hAnsi="Calibri" w:cs="Calibri"/>
                <w:b/>
                <w:sz w:val="20"/>
                <w:szCs w:val="20"/>
              </w:rPr>
              <w:t xml:space="preserve"> 2027</w:t>
            </w:r>
            <w:r w:rsidR="006F2755">
              <w:rPr>
                <w:rFonts w:ascii="Calibri" w:hAnsi="Calibri" w:cs="Calibri"/>
                <w:b/>
                <w:sz w:val="20"/>
                <w:szCs w:val="20"/>
              </w:rPr>
              <w:t>-28</w:t>
            </w:r>
            <w:r w:rsidR="00E5146E" w:rsidRPr="00E5146E">
              <w:rPr>
                <w:rFonts w:ascii="Calibri" w:hAnsi="Calibri" w:cs="Calibri"/>
                <w:b/>
                <w:sz w:val="20"/>
                <w:szCs w:val="20"/>
              </w:rPr>
              <w:t xml:space="preserve"> (SA4 Level)</w:t>
            </w:r>
          </w:p>
          <w:p w14:paraId="759B754C" w14:textId="5DD6705A" w:rsidR="003B7D75" w:rsidRDefault="00026843" w:rsidP="00857A5F">
            <w:pPr>
              <w:spacing w:after="60"/>
              <w:rPr>
                <w:rFonts w:ascii="Calibri" w:hAnsi="Calibri" w:cs="Calibri"/>
                <w:bCs/>
                <w:sz w:val="20"/>
                <w:szCs w:val="20"/>
              </w:rPr>
            </w:pPr>
            <w:r w:rsidRPr="00026843">
              <w:rPr>
                <w:rFonts w:ascii="Calibri" w:hAnsi="Calibri" w:cs="Calibri"/>
                <w:bCs/>
                <w:sz w:val="20"/>
                <w:szCs w:val="20"/>
              </w:rPr>
              <w:t>High population growth is projected to drive high employment growth in the Sunshine Coast region, with nine industries projected to experience growth above the state average by 2027–28. Health care and social assistance is set to be the largest-employing and fastest-growing industry. The top four industries are projected to employ over half of the region’s total workforce.</w:t>
            </w:r>
          </w:p>
          <w:p w14:paraId="6AEEE2A7" w14:textId="3650A3F1" w:rsidR="003746F5" w:rsidRPr="003B7D75" w:rsidRDefault="003B7D75" w:rsidP="00857A5F">
            <w:pPr>
              <w:spacing w:after="60"/>
              <w:rPr>
                <w:rFonts w:ascii="Calibri" w:hAnsi="Calibri" w:cs="Calibri"/>
                <w:bCs/>
                <w:sz w:val="16"/>
                <w:szCs w:val="16"/>
              </w:rPr>
            </w:pPr>
            <w:r w:rsidRPr="003B7D75">
              <w:rPr>
                <w:rFonts w:ascii="Calibri" w:hAnsi="Calibri" w:cs="Calibri"/>
                <w:bCs/>
                <w:sz w:val="16"/>
                <w:szCs w:val="16"/>
              </w:rPr>
              <w:t xml:space="preserve">Source: </w:t>
            </w:r>
            <w:hyperlink r:id="rId22" w:history="1">
              <w:r w:rsidRPr="003B7D75">
                <w:rPr>
                  <w:rStyle w:val="Hyperlink"/>
                  <w:rFonts w:ascii="Calibri" w:hAnsi="Calibri" w:cs="Calibri"/>
                  <w:bCs/>
                  <w:sz w:val="16"/>
                  <w:szCs w:val="16"/>
                </w:rPr>
                <w:t>sunshine-coast-regional-summary-afs.pdf</w:t>
              </w:r>
            </w:hyperlink>
          </w:p>
          <w:p w14:paraId="7409C892" w14:textId="3F10A1F1" w:rsidR="00552237" w:rsidRDefault="00552237" w:rsidP="00F07D8F">
            <w:pPr>
              <w:spacing w:after="60"/>
              <w:jc w:val="center"/>
              <w:rPr>
                <w:rFonts w:ascii="Calibri" w:hAnsi="Calibri" w:cs="Calibri"/>
                <w:bCs/>
                <w:sz w:val="20"/>
                <w:szCs w:val="20"/>
              </w:rPr>
            </w:pPr>
            <w:r w:rsidRPr="00552237">
              <w:rPr>
                <w:rFonts w:ascii="Calibri" w:hAnsi="Calibri" w:cs="Calibri"/>
                <w:bCs/>
                <w:noProof/>
                <w:sz w:val="20"/>
                <w:szCs w:val="20"/>
              </w:rPr>
              <w:drawing>
                <wp:inline distT="0" distB="0" distL="0" distR="0" wp14:anchorId="2BFD318A" wp14:editId="57DB9A09">
                  <wp:extent cx="4983141" cy="3867150"/>
                  <wp:effectExtent l="0" t="0" r="8255" b="0"/>
                  <wp:docPr id="899017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17783" name=""/>
                          <pic:cNvPicPr/>
                        </pic:nvPicPr>
                        <pic:blipFill rotWithShape="1">
                          <a:blip r:embed="rId23"/>
                          <a:srcRect b="10116"/>
                          <a:stretch>
                            <a:fillRect/>
                          </a:stretch>
                        </pic:blipFill>
                        <pic:spPr bwMode="auto">
                          <a:xfrm>
                            <a:off x="0" y="0"/>
                            <a:ext cx="4999142" cy="3879567"/>
                          </a:xfrm>
                          <a:prstGeom prst="rect">
                            <a:avLst/>
                          </a:prstGeom>
                          <a:ln>
                            <a:noFill/>
                          </a:ln>
                          <a:extLst>
                            <a:ext uri="{53640926-AAD7-44D8-BBD7-CCE9431645EC}">
                              <a14:shadowObscured xmlns:a14="http://schemas.microsoft.com/office/drawing/2010/main"/>
                            </a:ext>
                          </a:extLst>
                        </pic:spPr>
                      </pic:pic>
                    </a:graphicData>
                  </a:graphic>
                </wp:inline>
              </w:drawing>
            </w:r>
          </w:p>
          <w:p w14:paraId="6D965963" w14:textId="77777777" w:rsidR="00552237" w:rsidRDefault="002D17A1" w:rsidP="00F07D8F">
            <w:pPr>
              <w:spacing w:after="60"/>
              <w:jc w:val="center"/>
              <w:rPr>
                <w:rFonts w:ascii="Calibri" w:hAnsi="Calibri" w:cs="Calibri"/>
                <w:bCs/>
                <w:sz w:val="20"/>
                <w:szCs w:val="20"/>
              </w:rPr>
            </w:pPr>
            <w:r w:rsidRPr="002D17A1">
              <w:rPr>
                <w:rFonts w:ascii="Calibri" w:hAnsi="Calibri" w:cs="Calibri"/>
                <w:bCs/>
                <w:noProof/>
                <w:sz w:val="20"/>
                <w:szCs w:val="20"/>
              </w:rPr>
              <w:drawing>
                <wp:inline distT="0" distB="0" distL="0" distR="0" wp14:anchorId="34C264F6" wp14:editId="24B11A2A">
                  <wp:extent cx="5038725" cy="1920385"/>
                  <wp:effectExtent l="0" t="0" r="0" b="3810"/>
                  <wp:docPr id="180443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30732" name=""/>
                          <pic:cNvPicPr/>
                        </pic:nvPicPr>
                        <pic:blipFill>
                          <a:blip r:embed="rId24"/>
                          <a:stretch>
                            <a:fillRect/>
                          </a:stretch>
                        </pic:blipFill>
                        <pic:spPr>
                          <a:xfrm>
                            <a:off x="0" y="0"/>
                            <a:ext cx="5168367" cy="1969795"/>
                          </a:xfrm>
                          <a:prstGeom prst="rect">
                            <a:avLst/>
                          </a:prstGeom>
                        </pic:spPr>
                      </pic:pic>
                    </a:graphicData>
                  </a:graphic>
                </wp:inline>
              </w:drawing>
            </w:r>
          </w:p>
          <w:p w14:paraId="2F6CAE9A" w14:textId="77777777" w:rsidR="007F5D6D" w:rsidRDefault="00F07D8F" w:rsidP="00F07D8F">
            <w:pPr>
              <w:spacing w:after="60"/>
              <w:jc w:val="center"/>
              <w:rPr>
                <w:rFonts w:ascii="Calibri" w:hAnsi="Calibri" w:cs="Calibri"/>
                <w:bCs/>
                <w:sz w:val="20"/>
                <w:szCs w:val="20"/>
              </w:rPr>
            </w:pPr>
            <w:r w:rsidRPr="00F07D8F">
              <w:rPr>
                <w:rFonts w:ascii="Calibri" w:hAnsi="Calibri" w:cs="Calibri"/>
                <w:bCs/>
                <w:noProof/>
                <w:sz w:val="20"/>
                <w:szCs w:val="20"/>
              </w:rPr>
              <w:drawing>
                <wp:inline distT="0" distB="0" distL="0" distR="0" wp14:anchorId="296D872A" wp14:editId="2221F451">
                  <wp:extent cx="5035001" cy="1914525"/>
                  <wp:effectExtent l="0" t="0" r="0" b="0"/>
                  <wp:docPr id="1497290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90773" name=""/>
                          <pic:cNvPicPr/>
                        </pic:nvPicPr>
                        <pic:blipFill>
                          <a:blip r:embed="rId25"/>
                          <a:stretch>
                            <a:fillRect/>
                          </a:stretch>
                        </pic:blipFill>
                        <pic:spPr>
                          <a:xfrm>
                            <a:off x="0" y="0"/>
                            <a:ext cx="5070332" cy="1927959"/>
                          </a:xfrm>
                          <a:prstGeom prst="rect">
                            <a:avLst/>
                          </a:prstGeom>
                        </pic:spPr>
                      </pic:pic>
                    </a:graphicData>
                  </a:graphic>
                </wp:inline>
              </w:drawing>
            </w:r>
          </w:p>
          <w:p w14:paraId="2E648D4D" w14:textId="22DA3D47" w:rsidR="00F07D8F" w:rsidRPr="005412C0" w:rsidRDefault="00F07D8F" w:rsidP="00857A5F">
            <w:pPr>
              <w:spacing w:after="60"/>
              <w:rPr>
                <w:rFonts w:ascii="Calibri" w:hAnsi="Calibri" w:cs="Calibri"/>
                <w:bCs/>
                <w:sz w:val="20"/>
                <w:szCs w:val="20"/>
              </w:rPr>
            </w:pPr>
          </w:p>
        </w:tc>
      </w:tr>
      <w:tr w:rsidR="00FA2A31" w:rsidRPr="00857A5F" w14:paraId="00B1D607" w14:textId="77777777" w:rsidTr="00AA035B">
        <w:tc>
          <w:tcPr>
            <w:tcW w:w="10206" w:type="dxa"/>
            <w:shd w:val="clear" w:color="auto" w:fill="4C8DCD"/>
          </w:tcPr>
          <w:p w14:paraId="0D2A2C83" w14:textId="77777777" w:rsidR="00FA2A31" w:rsidRPr="00AA035B" w:rsidRDefault="00FA2A31" w:rsidP="00857A5F">
            <w:pPr>
              <w:spacing w:after="60"/>
              <w:rPr>
                <w:rFonts w:ascii="Noto Sans" w:hAnsi="Noto Sans" w:cs="Noto Sans"/>
                <w:b/>
                <w:color w:val="FFFFFF" w:themeColor="background1"/>
                <w:sz w:val="20"/>
                <w:szCs w:val="20"/>
              </w:rPr>
            </w:pPr>
            <w:r w:rsidRPr="00AA035B">
              <w:rPr>
                <w:rFonts w:ascii="Noto Sans" w:hAnsi="Noto Sans" w:cs="Noto Sans"/>
                <w:b/>
                <w:color w:val="FFFFFF" w:themeColor="background1"/>
                <w:sz w:val="20"/>
                <w:szCs w:val="20"/>
              </w:rPr>
              <w:lastRenderedPageBreak/>
              <w:t>Community Profile</w:t>
            </w:r>
            <w:r w:rsidR="00AA035B" w:rsidRPr="00AA035B">
              <w:rPr>
                <w:rFonts w:ascii="Noto Sans" w:hAnsi="Noto Sans" w:cs="Noto Sans"/>
                <w:b/>
                <w:color w:val="FFFFFF" w:themeColor="background1"/>
                <w:sz w:val="20"/>
                <w:szCs w:val="20"/>
              </w:rPr>
              <w:t>:</w:t>
            </w:r>
          </w:p>
          <w:p w14:paraId="04031E20" w14:textId="77777777" w:rsidR="00AA035B" w:rsidRPr="00AA035B" w:rsidRDefault="00AA035B" w:rsidP="00AA035B">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sidRPr="00AA035B">
              <w:rPr>
                <w:rFonts w:ascii="Noto Sans" w:hAnsi="Noto Sans" w:cs="Noto Sans"/>
                <w:bCs/>
                <w:color w:val="FFFFFF" w:themeColor="background1"/>
                <w:sz w:val="20"/>
                <w:szCs w:val="20"/>
              </w:rPr>
              <w:t>Social and cultural characteristics</w:t>
            </w:r>
          </w:p>
          <w:p w14:paraId="753155B4" w14:textId="6031EB06" w:rsidR="00AA035B" w:rsidRPr="00AA035B" w:rsidRDefault="00AA035B" w:rsidP="00AA035B">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sidRPr="00AA035B">
              <w:rPr>
                <w:rFonts w:ascii="Noto Sans" w:hAnsi="Noto Sans" w:cs="Noto Sans"/>
                <w:bCs/>
                <w:color w:val="FFFFFF" w:themeColor="background1"/>
                <w:sz w:val="20"/>
                <w:szCs w:val="20"/>
              </w:rPr>
              <w:t>Community strengths and challenges</w:t>
            </w:r>
          </w:p>
        </w:tc>
      </w:tr>
      <w:tr w:rsidR="00AA035B" w:rsidRPr="00857A5F" w14:paraId="48FF0C9E" w14:textId="77777777" w:rsidTr="00AA035B">
        <w:tc>
          <w:tcPr>
            <w:tcW w:w="10206" w:type="dxa"/>
          </w:tcPr>
          <w:p w14:paraId="2C8FB4B6" w14:textId="0520000C" w:rsidR="002C3615" w:rsidRPr="00626587" w:rsidRDefault="00D34538" w:rsidP="00215E23">
            <w:pPr>
              <w:rPr>
                <w:rFonts w:ascii="Calibri" w:hAnsi="Calibri" w:cs="Calibri"/>
                <w:b/>
                <w:bCs/>
                <w:sz w:val="20"/>
                <w:szCs w:val="20"/>
              </w:rPr>
            </w:pPr>
            <w:r w:rsidRPr="00626587">
              <w:rPr>
                <w:rFonts w:ascii="Calibri" w:hAnsi="Calibri" w:cs="Calibri"/>
                <w:b/>
                <w:bCs/>
                <w:sz w:val="20"/>
                <w:szCs w:val="20"/>
              </w:rPr>
              <w:t>Social and Cultural Characteristics of the Sunshine Coast:</w:t>
            </w:r>
          </w:p>
          <w:p w14:paraId="23FAABE8" w14:textId="14D4AA5A" w:rsidR="00626587" w:rsidRDefault="00626587" w:rsidP="00215E23">
            <w:pPr>
              <w:rPr>
                <w:rFonts w:ascii="Calibri" w:hAnsi="Calibri" w:cs="Calibri"/>
                <w:sz w:val="20"/>
                <w:szCs w:val="20"/>
              </w:rPr>
            </w:pPr>
            <w:r w:rsidRPr="00D34538">
              <w:rPr>
                <w:rFonts w:ascii="Calibri" w:hAnsi="Calibri" w:cs="Calibri"/>
                <w:sz w:val="20"/>
                <w:szCs w:val="20"/>
              </w:rPr>
              <w:t>Socially and culturally, the Sunshine Coast is a fast-growing lifestyle region on Kabi Kabi and Jinibara Country, with a mix of retirees, families and professionals; strong beach, hinterland, community and volunteer cultures; an increasingly multicultural, creative and environmentally-conscious identity; and underlying challenges around growth, housing and equity.</w:t>
            </w:r>
          </w:p>
          <w:p w14:paraId="47550E03" w14:textId="77777777" w:rsidR="00D34538" w:rsidRPr="00D34538" w:rsidRDefault="00D34538" w:rsidP="00D34538">
            <w:pPr>
              <w:rPr>
                <w:rFonts w:ascii="Calibri" w:hAnsi="Calibri" w:cs="Calibri"/>
                <w:b/>
                <w:bCs/>
                <w:sz w:val="20"/>
                <w:szCs w:val="20"/>
              </w:rPr>
            </w:pPr>
            <w:r w:rsidRPr="00D34538">
              <w:rPr>
                <w:rFonts w:ascii="Calibri" w:hAnsi="Calibri" w:cs="Calibri"/>
                <w:b/>
                <w:bCs/>
                <w:sz w:val="20"/>
                <w:szCs w:val="20"/>
              </w:rPr>
              <w:t>1. First Nations foundations</w:t>
            </w:r>
          </w:p>
          <w:p w14:paraId="2507567E" w14:textId="6B375646" w:rsidR="00D34538" w:rsidRPr="00D34538" w:rsidRDefault="00D34538" w:rsidP="00D34538">
            <w:pPr>
              <w:numPr>
                <w:ilvl w:val="0"/>
                <w:numId w:val="9"/>
              </w:numPr>
              <w:rPr>
                <w:rFonts w:ascii="Calibri" w:hAnsi="Calibri" w:cs="Calibri"/>
                <w:sz w:val="20"/>
                <w:szCs w:val="20"/>
              </w:rPr>
            </w:pPr>
            <w:r w:rsidRPr="00D34538">
              <w:rPr>
                <w:rFonts w:ascii="Calibri" w:hAnsi="Calibri" w:cs="Calibri"/>
                <w:sz w:val="20"/>
                <w:szCs w:val="20"/>
              </w:rPr>
              <w:t xml:space="preserve">The Sunshine Coast is, </w:t>
            </w:r>
            <w:r w:rsidR="00B4275F">
              <w:rPr>
                <w:rFonts w:ascii="Calibri" w:hAnsi="Calibri" w:cs="Calibri"/>
                <w:sz w:val="20"/>
                <w:szCs w:val="20"/>
              </w:rPr>
              <w:t>first and foremost</w:t>
            </w:r>
            <w:r w:rsidRPr="00D34538">
              <w:rPr>
                <w:rFonts w:ascii="Calibri" w:hAnsi="Calibri" w:cs="Calibri"/>
                <w:sz w:val="20"/>
                <w:szCs w:val="20"/>
              </w:rPr>
              <w:t xml:space="preserve">, the Country of the </w:t>
            </w:r>
            <w:r w:rsidRPr="00D34538">
              <w:rPr>
                <w:rFonts w:ascii="Calibri" w:hAnsi="Calibri" w:cs="Calibri"/>
                <w:b/>
                <w:bCs/>
                <w:sz w:val="20"/>
                <w:szCs w:val="20"/>
              </w:rPr>
              <w:t>Kabi Kabi / Gubbi Gubbi</w:t>
            </w:r>
            <w:r w:rsidRPr="00D34538">
              <w:rPr>
                <w:rFonts w:ascii="Calibri" w:hAnsi="Calibri" w:cs="Calibri"/>
                <w:sz w:val="20"/>
                <w:szCs w:val="20"/>
              </w:rPr>
              <w:t xml:space="preserve"> people and the </w:t>
            </w:r>
            <w:r w:rsidRPr="00D34538">
              <w:rPr>
                <w:rFonts w:ascii="Calibri" w:hAnsi="Calibri" w:cs="Calibri"/>
                <w:b/>
                <w:bCs/>
                <w:sz w:val="20"/>
                <w:szCs w:val="20"/>
              </w:rPr>
              <w:t>Jinibara</w:t>
            </w:r>
            <w:r w:rsidRPr="00D34538">
              <w:rPr>
                <w:rFonts w:ascii="Calibri" w:hAnsi="Calibri" w:cs="Calibri"/>
                <w:sz w:val="20"/>
                <w:szCs w:val="20"/>
              </w:rPr>
              <w:t xml:space="preserve"> people. </w:t>
            </w:r>
          </w:p>
          <w:p w14:paraId="258DF711" w14:textId="77777777" w:rsidR="00D34538" w:rsidRPr="00D34538" w:rsidRDefault="00D34538" w:rsidP="00D34538">
            <w:pPr>
              <w:numPr>
                <w:ilvl w:val="0"/>
                <w:numId w:val="9"/>
              </w:numPr>
              <w:rPr>
                <w:rFonts w:ascii="Calibri" w:hAnsi="Calibri" w:cs="Calibri"/>
                <w:sz w:val="20"/>
                <w:szCs w:val="20"/>
              </w:rPr>
            </w:pPr>
            <w:r w:rsidRPr="00D34538">
              <w:rPr>
                <w:rFonts w:ascii="Calibri" w:hAnsi="Calibri" w:cs="Calibri"/>
                <w:sz w:val="20"/>
                <w:szCs w:val="20"/>
              </w:rPr>
              <w:t>Their connection to land, water and stories underpins the region’s identity – from place names and language to caring-for-Country practices and cultural tourism.</w:t>
            </w:r>
          </w:p>
          <w:p w14:paraId="253A1CC6" w14:textId="4B70DEE1" w:rsidR="00D34538" w:rsidRPr="00D34538" w:rsidRDefault="00D34538" w:rsidP="00D34538">
            <w:pPr>
              <w:numPr>
                <w:ilvl w:val="0"/>
                <w:numId w:val="9"/>
              </w:numPr>
              <w:rPr>
                <w:rFonts w:ascii="Calibri" w:hAnsi="Calibri" w:cs="Calibri"/>
                <w:sz w:val="20"/>
                <w:szCs w:val="20"/>
              </w:rPr>
            </w:pPr>
            <w:r w:rsidRPr="00D34538">
              <w:rPr>
                <w:rFonts w:ascii="Calibri" w:hAnsi="Calibri" w:cs="Calibri"/>
                <w:sz w:val="20"/>
                <w:szCs w:val="20"/>
              </w:rPr>
              <w:t xml:space="preserve">Recent </w:t>
            </w:r>
            <w:r w:rsidRPr="00D34538">
              <w:rPr>
                <w:rFonts w:ascii="Calibri" w:hAnsi="Calibri" w:cs="Calibri"/>
                <w:b/>
                <w:bCs/>
                <w:sz w:val="20"/>
                <w:szCs w:val="20"/>
              </w:rPr>
              <w:t>native title determinations</w:t>
            </w:r>
            <w:r w:rsidRPr="00D34538">
              <w:rPr>
                <w:rFonts w:ascii="Calibri" w:hAnsi="Calibri" w:cs="Calibri"/>
                <w:sz w:val="20"/>
                <w:szCs w:val="20"/>
              </w:rPr>
              <w:t xml:space="preserve"> (Kabi Kabi in 2024; Jinibara earlier) have strengthened recognition and co-management of land and cultural rights across large parts of the region.</w:t>
            </w:r>
          </w:p>
          <w:p w14:paraId="416EA854" w14:textId="77777777" w:rsidR="00D34538" w:rsidRPr="00D34538" w:rsidRDefault="00D34538" w:rsidP="00D34538">
            <w:pPr>
              <w:rPr>
                <w:rFonts w:ascii="Calibri" w:hAnsi="Calibri" w:cs="Calibri"/>
                <w:b/>
                <w:bCs/>
                <w:sz w:val="20"/>
                <w:szCs w:val="20"/>
              </w:rPr>
            </w:pPr>
            <w:r w:rsidRPr="00D34538">
              <w:rPr>
                <w:rFonts w:ascii="Calibri" w:hAnsi="Calibri" w:cs="Calibri"/>
                <w:b/>
                <w:bCs/>
                <w:sz w:val="20"/>
                <w:szCs w:val="20"/>
              </w:rPr>
              <w:t>2. Lifestyle and migration culture</w:t>
            </w:r>
          </w:p>
          <w:p w14:paraId="4D3C7488" w14:textId="4423285E" w:rsidR="00D34538" w:rsidRPr="00D34538" w:rsidRDefault="00D34538" w:rsidP="00D34538">
            <w:pPr>
              <w:numPr>
                <w:ilvl w:val="0"/>
                <w:numId w:val="10"/>
              </w:numPr>
              <w:rPr>
                <w:rFonts w:ascii="Calibri" w:hAnsi="Calibri" w:cs="Calibri"/>
                <w:sz w:val="20"/>
                <w:szCs w:val="20"/>
              </w:rPr>
            </w:pPr>
            <w:r w:rsidRPr="00D34538">
              <w:rPr>
                <w:rFonts w:ascii="Calibri" w:hAnsi="Calibri" w:cs="Calibri"/>
                <w:sz w:val="20"/>
                <w:szCs w:val="20"/>
              </w:rPr>
              <w:t xml:space="preserve">The Coast is one of </w:t>
            </w:r>
            <w:r w:rsidRPr="00D34538">
              <w:rPr>
                <w:rFonts w:ascii="Calibri" w:hAnsi="Calibri" w:cs="Calibri"/>
                <w:b/>
                <w:bCs/>
                <w:sz w:val="20"/>
                <w:szCs w:val="20"/>
              </w:rPr>
              <w:t>Australia’s fastest-growing lifestyle regions</w:t>
            </w:r>
            <w:r w:rsidRPr="00D34538">
              <w:rPr>
                <w:rFonts w:ascii="Calibri" w:hAnsi="Calibri" w:cs="Calibri"/>
                <w:sz w:val="20"/>
                <w:szCs w:val="20"/>
              </w:rPr>
              <w:t xml:space="preserve"> and has recently topped national indices for internal migration – lots of people moving from capital cities for “sea change / tree change” reasons. </w:t>
            </w:r>
          </w:p>
          <w:p w14:paraId="234F7354" w14:textId="77777777" w:rsidR="00D34538" w:rsidRPr="00D34538" w:rsidRDefault="00D34538" w:rsidP="00D34538">
            <w:pPr>
              <w:numPr>
                <w:ilvl w:val="0"/>
                <w:numId w:val="10"/>
              </w:numPr>
              <w:rPr>
                <w:rFonts w:ascii="Calibri" w:hAnsi="Calibri" w:cs="Calibri"/>
                <w:sz w:val="20"/>
                <w:szCs w:val="20"/>
              </w:rPr>
            </w:pPr>
            <w:r w:rsidRPr="00D34538">
              <w:rPr>
                <w:rFonts w:ascii="Calibri" w:hAnsi="Calibri" w:cs="Calibri"/>
                <w:sz w:val="20"/>
                <w:szCs w:val="20"/>
              </w:rPr>
              <w:t>Key drawcards: beaches, national parks, a slower pace, small-business opportunities, and a strong focus on outdoor living and wellbeing.</w:t>
            </w:r>
          </w:p>
          <w:p w14:paraId="652FB309" w14:textId="7E745834" w:rsidR="00D34538" w:rsidRPr="00D34538" w:rsidRDefault="00D34538" w:rsidP="00D34538">
            <w:pPr>
              <w:numPr>
                <w:ilvl w:val="0"/>
                <w:numId w:val="10"/>
              </w:numPr>
              <w:rPr>
                <w:rFonts w:ascii="Calibri" w:hAnsi="Calibri" w:cs="Calibri"/>
                <w:sz w:val="20"/>
                <w:szCs w:val="20"/>
              </w:rPr>
            </w:pPr>
            <w:r w:rsidRPr="00D34538">
              <w:rPr>
                <w:rFonts w:ascii="Calibri" w:hAnsi="Calibri" w:cs="Calibri"/>
                <w:sz w:val="20"/>
                <w:szCs w:val="20"/>
              </w:rPr>
              <w:t xml:space="preserve">There’s a noticeable </w:t>
            </w:r>
            <w:r w:rsidRPr="00D34538">
              <w:rPr>
                <w:rFonts w:ascii="Calibri" w:hAnsi="Calibri" w:cs="Calibri"/>
                <w:b/>
                <w:bCs/>
                <w:sz w:val="20"/>
                <w:szCs w:val="20"/>
              </w:rPr>
              <w:t>“liveability” culture</w:t>
            </w:r>
            <w:r w:rsidRPr="00D34538">
              <w:rPr>
                <w:rFonts w:ascii="Calibri" w:hAnsi="Calibri" w:cs="Calibri"/>
                <w:sz w:val="20"/>
                <w:szCs w:val="20"/>
              </w:rPr>
              <w:t xml:space="preserve"> – flexible work, cafés as offices, surf before/after work, high participation in sport and recreation.</w:t>
            </w:r>
          </w:p>
          <w:p w14:paraId="0EE835A4" w14:textId="5A36C7B9" w:rsidR="00D34538" w:rsidRPr="00D34538" w:rsidRDefault="000948CB" w:rsidP="00D34538">
            <w:pPr>
              <w:rPr>
                <w:rFonts w:ascii="Calibri" w:hAnsi="Calibri" w:cs="Calibri"/>
                <w:b/>
                <w:bCs/>
                <w:sz w:val="20"/>
                <w:szCs w:val="20"/>
              </w:rPr>
            </w:pPr>
            <w:r>
              <w:rPr>
                <w:rFonts w:ascii="Calibri" w:hAnsi="Calibri" w:cs="Calibri"/>
                <w:b/>
                <w:bCs/>
                <w:sz w:val="20"/>
                <w:szCs w:val="20"/>
              </w:rPr>
              <w:t>3.</w:t>
            </w:r>
            <w:r w:rsidR="00D34538" w:rsidRPr="00D34538">
              <w:rPr>
                <w:rFonts w:ascii="Calibri" w:hAnsi="Calibri" w:cs="Calibri"/>
                <w:b/>
                <w:bCs/>
                <w:sz w:val="20"/>
                <w:szCs w:val="20"/>
              </w:rPr>
              <w:t xml:space="preserve"> Multicultural &amp; migration stories</w:t>
            </w:r>
          </w:p>
          <w:p w14:paraId="7D5E99CF" w14:textId="407F4205" w:rsidR="00D34538" w:rsidRPr="00D34538" w:rsidRDefault="00D34538" w:rsidP="00D34538">
            <w:pPr>
              <w:numPr>
                <w:ilvl w:val="0"/>
                <w:numId w:val="12"/>
              </w:numPr>
              <w:rPr>
                <w:rFonts w:ascii="Calibri" w:hAnsi="Calibri" w:cs="Calibri"/>
                <w:sz w:val="20"/>
                <w:szCs w:val="20"/>
              </w:rPr>
            </w:pPr>
            <w:r w:rsidRPr="00D34538">
              <w:rPr>
                <w:rFonts w:ascii="Calibri" w:hAnsi="Calibri" w:cs="Calibri"/>
                <w:sz w:val="20"/>
                <w:szCs w:val="20"/>
              </w:rPr>
              <w:t xml:space="preserve">Historically the Coast attracted British and European migrants; more recently it’s becoming </w:t>
            </w:r>
            <w:r w:rsidRPr="00D34538">
              <w:rPr>
                <w:rFonts w:ascii="Calibri" w:hAnsi="Calibri" w:cs="Calibri"/>
                <w:b/>
                <w:bCs/>
                <w:sz w:val="20"/>
                <w:szCs w:val="20"/>
              </w:rPr>
              <w:t>increasingly multicultural</w:t>
            </w:r>
            <w:r w:rsidRPr="00D34538">
              <w:rPr>
                <w:rFonts w:ascii="Calibri" w:hAnsi="Calibri" w:cs="Calibri"/>
                <w:sz w:val="20"/>
                <w:szCs w:val="20"/>
              </w:rPr>
              <w:t>, with people arriving from Asia, the Pacific, Africa and the Americas, as well as other Australian states.</w:t>
            </w:r>
          </w:p>
          <w:p w14:paraId="313F941C" w14:textId="2F3E5110" w:rsidR="00D34538" w:rsidRPr="00D34538" w:rsidRDefault="00D34538" w:rsidP="00D34538">
            <w:pPr>
              <w:numPr>
                <w:ilvl w:val="0"/>
                <w:numId w:val="12"/>
              </w:numPr>
              <w:rPr>
                <w:rFonts w:ascii="Calibri" w:hAnsi="Calibri" w:cs="Calibri"/>
                <w:sz w:val="20"/>
                <w:szCs w:val="20"/>
              </w:rPr>
            </w:pPr>
            <w:r w:rsidRPr="00D34538">
              <w:rPr>
                <w:rFonts w:ascii="Calibri" w:hAnsi="Calibri" w:cs="Calibri"/>
                <w:sz w:val="20"/>
                <w:szCs w:val="20"/>
              </w:rPr>
              <w:t>Community centres in places like Nambour</w:t>
            </w:r>
            <w:r w:rsidR="007B3F62">
              <w:rPr>
                <w:rFonts w:ascii="Calibri" w:hAnsi="Calibri" w:cs="Calibri"/>
                <w:sz w:val="20"/>
                <w:szCs w:val="20"/>
              </w:rPr>
              <w:t>, Baringa</w:t>
            </w:r>
            <w:r w:rsidRPr="00D34538">
              <w:rPr>
                <w:rFonts w:ascii="Calibri" w:hAnsi="Calibri" w:cs="Calibri"/>
                <w:sz w:val="20"/>
                <w:szCs w:val="20"/>
              </w:rPr>
              <w:t xml:space="preserve"> and Caloundra run </w:t>
            </w:r>
            <w:r w:rsidRPr="00D34538">
              <w:rPr>
                <w:rFonts w:ascii="Calibri" w:hAnsi="Calibri" w:cs="Calibri"/>
                <w:b/>
                <w:bCs/>
                <w:sz w:val="20"/>
                <w:szCs w:val="20"/>
              </w:rPr>
              <w:t>ESL classes, settlement programs and cultural connections programs</w:t>
            </w:r>
            <w:r w:rsidRPr="00D34538">
              <w:rPr>
                <w:rFonts w:ascii="Calibri" w:hAnsi="Calibri" w:cs="Calibri"/>
                <w:sz w:val="20"/>
                <w:szCs w:val="20"/>
              </w:rPr>
              <w:t>, which support newer migrant communities and add to local diversity.</w:t>
            </w:r>
            <w:r w:rsidR="000948CB" w:rsidRPr="00D34538">
              <w:rPr>
                <w:rFonts w:ascii="Calibri" w:hAnsi="Calibri" w:cs="Calibri"/>
                <w:sz w:val="20"/>
                <w:szCs w:val="20"/>
              </w:rPr>
              <w:t xml:space="preserve"> </w:t>
            </w:r>
          </w:p>
          <w:p w14:paraId="6D2CD09E" w14:textId="52F2EB12" w:rsidR="00D34538" w:rsidRPr="00D34538" w:rsidRDefault="00B4275F" w:rsidP="00D34538">
            <w:pPr>
              <w:rPr>
                <w:rFonts w:ascii="Calibri" w:hAnsi="Calibri" w:cs="Calibri"/>
                <w:b/>
                <w:bCs/>
                <w:sz w:val="20"/>
                <w:szCs w:val="20"/>
              </w:rPr>
            </w:pPr>
            <w:r>
              <w:rPr>
                <w:rFonts w:ascii="Calibri" w:hAnsi="Calibri" w:cs="Calibri"/>
                <w:b/>
                <w:bCs/>
                <w:sz w:val="20"/>
                <w:szCs w:val="20"/>
              </w:rPr>
              <w:t>4</w:t>
            </w:r>
            <w:r w:rsidR="00D34538" w:rsidRPr="00D34538">
              <w:rPr>
                <w:rFonts w:ascii="Calibri" w:hAnsi="Calibri" w:cs="Calibri"/>
                <w:b/>
                <w:bCs/>
                <w:sz w:val="20"/>
                <w:szCs w:val="20"/>
              </w:rPr>
              <w:t>. Strong place-based identity: beach + hinterland</w:t>
            </w:r>
          </w:p>
          <w:p w14:paraId="6B4C32CF" w14:textId="77777777" w:rsidR="00D34538" w:rsidRPr="00D34538" w:rsidRDefault="00D34538" w:rsidP="00D34538">
            <w:pPr>
              <w:rPr>
                <w:rFonts w:ascii="Calibri" w:hAnsi="Calibri" w:cs="Calibri"/>
                <w:sz w:val="20"/>
                <w:szCs w:val="20"/>
              </w:rPr>
            </w:pPr>
            <w:r w:rsidRPr="00D34538">
              <w:rPr>
                <w:rFonts w:ascii="Calibri" w:hAnsi="Calibri" w:cs="Calibri"/>
                <w:sz w:val="20"/>
                <w:szCs w:val="20"/>
              </w:rPr>
              <w:t>Culturally the Coast divides (loosely) into:</w:t>
            </w:r>
          </w:p>
          <w:p w14:paraId="65462150" w14:textId="1555685E" w:rsidR="00D34538" w:rsidRPr="00D34538" w:rsidRDefault="00D34538" w:rsidP="00D34538">
            <w:pPr>
              <w:numPr>
                <w:ilvl w:val="0"/>
                <w:numId w:val="13"/>
              </w:numPr>
              <w:rPr>
                <w:rFonts w:ascii="Calibri" w:hAnsi="Calibri" w:cs="Calibri"/>
                <w:sz w:val="20"/>
                <w:szCs w:val="20"/>
              </w:rPr>
            </w:pPr>
            <w:r w:rsidRPr="00D34538">
              <w:rPr>
                <w:rFonts w:ascii="Calibri" w:hAnsi="Calibri" w:cs="Calibri"/>
                <w:b/>
                <w:bCs/>
                <w:sz w:val="20"/>
                <w:szCs w:val="20"/>
              </w:rPr>
              <w:t>Coastal strip</w:t>
            </w:r>
            <w:r w:rsidRPr="00D34538">
              <w:rPr>
                <w:rFonts w:ascii="Calibri" w:hAnsi="Calibri" w:cs="Calibri"/>
                <w:sz w:val="20"/>
                <w:szCs w:val="20"/>
              </w:rPr>
              <w:t xml:space="preserve"> (Caloundra–Maroochydore–Mooloolaba–Coolum):</w:t>
            </w:r>
          </w:p>
          <w:p w14:paraId="4E78EC7A" w14:textId="77777777" w:rsidR="00D34538" w:rsidRPr="00D34538" w:rsidRDefault="00D34538" w:rsidP="00D34538">
            <w:pPr>
              <w:numPr>
                <w:ilvl w:val="1"/>
                <w:numId w:val="13"/>
              </w:numPr>
              <w:rPr>
                <w:rFonts w:ascii="Calibri" w:hAnsi="Calibri" w:cs="Calibri"/>
                <w:sz w:val="20"/>
                <w:szCs w:val="20"/>
              </w:rPr>
            </w:pPr>
            <w:r w:rsidRPr="00D34538">
              <w:rPr>
                <w:rFonts w:ascii="Calibri" w:hAnsi="Calibri" w:cs="Calibri"/>
                <w:sz w:val="20"/>
                <w:szCs w:val="20"/>
              </w:rPr>
              <w:t>Surf and beach culture, tourism, hospitality, apartment living, night-time economy, retail.</w:t>
            </w:r>
          </w:p>
          <w:p w14:paraId="1014EC2D" w14:textId="77777777" w:rsidR="00D34538" w:rsidRPr="00D34538" w:rsidRDefault="00D34538" w:rsidP="00D34538">
            <w:pPr>
              <w:numPr>
                <w:ilvl w:val="1"/>
                <w:numId w:val="13"/>
              </w:numPr>
              <w:rPr>
                <w:rFonts w:ascii="Calibri" w:hAnsi="Calibri" w:cs="Calibri"/>
                <w:sz w:val="20"/>
                <w:szCs w:val="20"/>
              </w:rPr>
            </w:pPr>
            <w:r w:rsidRPr="00D34538">
              <w:rPr>
                <w:rFonts w:ascii="Calibri" w:hAnsi="Calibri" w:cs="Calibri"/>
                <w:sz w:val="20"/>
                <w:szCs w:val="20"/>
              </w:rPr>
              <w:t xml:space="preserve">High value placed on </w:t>
            </w:r>
            <w:r w:rsidRPr="00D34538">
              <w:rPr>
                <w:rFonts w:ascii="Calibri" w:hAnsi="Calibri" w:cs="Calibri"/>
                <w:b/>
                <w:bCs/>
                <w:sz w:val="20"/>
                <w:szCs w:val="20"/>
              </w:rPr>
              <w:t>fitness, surf, kite/windsurfing, coastal walking paths</w:t>
            </w:r>
            <w:r w:rsidRPr="00D34538">
              <w:rPr>
                <w:rFonts w:ascii="Calibri" w:hAnsi="Calibri" w:cs="Calibri"/>
                <w:sz w:val="20"/>
                <w:szCs w:val="20"/>
              </w:rPr>
              <w:t>, café culture and markets.</w:t>
            </w:r>
          </w:p>
          <w:p w14:paraId="0DB52463" w14:textId="77777777" w:rsidR="00D34538" w:rsidRPr="00D34538" w:rsidRDefault="00D34538" w:rsidP="00D34538">
            <w:pPr>
              <w:numPr>
                <w:ilvl w:val="0"/>
                <w:numId w:val="13"/>
              </w:numPr>
              <w:rPr>
                <w:rFonts w:ascii="Calibri" w:hAnsi="Calibri" w:cs="Calibri"/>
                <w:sz w:val="20"/>
                <w:szCs w:val="20"/>
              </w:rPr>
            </w:pPr>
            <w:r w:rsidRPr="00D34538">
              <w:rPr>
                <w:rFonts w:ascii="Calibri" w:hAnsi="Calibri" w:cs="Calibri"/>
                <w:b/>
                <w:bCs/>
                <w:sz w:val="20"/>
                <w:szCs w:val="20"/>
              </w:rPr>
              <w:t>Hinterland</w:t>
            </w:r>
            <w:r w:rsidRPr="00D34538">
              <w:rPr>
                <w:rFonts w:ascii="Calibri" w:hAnsi="Calibri" w:cs="Calibri"/>
                <w:sz w:val="20"/>
                <w:szCs w:val="20"/>
              </w:rPr>
              <w:t xml:space="preserve"> (Maleny, Montville, Mapleton, Blackall Range, etc.):</w:t>
            </w:r>
          </w:p>
          <w:p w14:paraId="2FDD7F40" w14:textId="4F1E7CA3" w:rsidR="00D34538" w:rsidRPr="00D34538" w:rsidRDefault="00D34538" w:rsidP="00D34538">
            <w:pPr>
              <w:numPr>
                <w:ilvl w:val="1"/>
                <w:numId w:val="13"/>
              </w:numPr>
              <w:rPr>
                <w:rFonts w:ascii="Calibri" w:hAnsi="Calibri" w:cs="Calibri"/>
                <w:sz w:val="20"/>
                <w:szCs w:val="20"/>
              </w:rPr>
            </w:pPr>
            <w:r w:rsidRPr="00D34538">
              <w:rPr>
                <w:rFonts w:ascii="Calibri" w:hAnsi="Calibri" w:cs="Calibri"/>
                <w:sz w:val="20"/>
                <w:szCs w:val="20"/>
              </w:rPr>
              <w:t xml:space="preserve">More rural and village-style, strong </w:t>
            </w:r>
            <w:r w:rsidRPr="00D34538">
              <w:rPr>
                <w:rFonts w:ascii="Calibri" w:hAnsi="Calibri" w:cs="Calibri"/>
                <w:b/>
                <w:bCs/>
                <w:sz w:val="20"/>
                <w:szCs w:val="20"/>
              </w:rPr>
              <w:t>arts, crafts, alternative/holistic lifestyle and small-scale farming</w:t>
            </w:r>
            <w:r w:rsidRPr="00D34538">
              <w:rPr>
                <w:rFonts w:ascii="Calibri" w:hAnsi="Calibri" w:cs="Calibri"/>
                <w:sz w:val="20"/>
                <w:szCs w:val="20"/>
              </w:rPr>
              <w:t xml:space="preserve"> culture. </w:t>
            </w:r>
            <w:hyperlink r:id="rId26" w:tgtFrame="_blank" w:history="1">
              <w:r w:rsidRPr="00D34538">
                <w:rPr>
                  <w:rStyle w:val="Hyperlink"/>
                  <w:rFonts w:ascii="Calibri" w:hAnsi="Calibri" w:cs="Calibri"/>
                  <w:sz w:val="20"/>
                  <w:szCs w:val="20"/>
                </w:rPr>
                <w:t>Australian Bureau of Statistics+1</w:t>
              </w:r>
            </w:hyperlink>
          </w:p>
          <w:p w14:paraId="5F677C56" w14:textId="1AD18B01" w:rsidR="00D34538" w:rsidRPr="00D34538" w:rsidRDefault="00B4275F" w:rsidP="00D34538">
            <w:pPr>
              <w:rPr>
                <w:rFonts w:ascii="Calibri" w:hAnsi="Calibri" w:cs="Calibri"/>
                <w:b/>
                <w:bCs/>
                <w:sz w:val="20"/>
                <w:szCs w:val="20"/>
              </w:rPr>
            </w:pPr>
            <w:r>
              <w:rPr>
                <w:rFonts w:ascii="Calibri" w:hAnsi="Calibri" w:cs="Calibri"/>
                <w:b/>
                <w:bCs/>
                <w:sz w:val="20"/>
                <w:szCs w:val="20"/>
              </w:rPr>
              <w:t>5</w:t>
            </w:r>
            <w:r w:rsidR="00D34538" w:rsidRPr="00D34538">
              <w:rPr>
                <w:rFonts w:ascii="Calibri" w:hAnsi="Calibri" w:cs="Calibri"/>
                <w:b/>
                <w:bCs/>
                <w:sz w:val="20"/>
                <w:szCs w:val="20"/>
              </w:rPr>
              <w:t>. Arts, culture &amp; events</w:t>
            </w:r>
          </w:p>
          <w:p w14:paraId="2019D107" w14:textId="20D6BE6D" w:rsidR="00D34538" w:rsidRPr="00D34538" w:rsidRDefault="00D34538" w:rsidP="00D34538">
            <w:pPr>
              <w:numPr>
                <w:ilvl w:val="0"/>
                <w:numId w:val="14"/>
              </w:numPr>
              <w:rPr>
                <w:rFonts w:ascii="Calibri" w:hAnsi="Calibri" w:cs="Calibri"/>
                <w:sz w:val="20"/>
                <w:szCs w:val="20"/>
              </w:rPr>
            </w:pPr>
            <w:r w:rsidRPr="00D34538">
              <w:rPr>
                <w:rFonts w:ascii="Calibri" w:hAnsi="Calibri" w:cs="Calibri"/>
                <w:sz w:val="20"/>
                <w:szCs w:val="20"/>
              </w:rPr>
              <w:t xml:space="preserve">The region has an evolving </w:t>
            </w:r>
            <w:r w:rsidRPr="00D34538">
              <w:rPr>
                <w:rFonts w:ascii="Calibri" w:hAnsi="Calibri" w:cs="Calibri"/>
                <w:b/>
                <w:bCs/>
                <w:sz w:val="20"/>
                <w:szCs w:val="20"/>
              </w:rPr>
              <w:t>creative industries ecosystem</w:t>
            </w:r>
            <w:r w:rsidRPr="00D34538">
              <w:rPr>
                <w:rFonts w:ascii="Calibri" w:hAnsi="Calibri" w:cs="Calibri"/>
                <w:sz w:val="20"/>
                <w:szCs w:val="20"/>
              </w:rPr>
              <w:t xml:space="preserve">, backed by a dedicated </w:t>
            </w:r>
            <w:r w:rsidRPr="00D34538">
              <w:rPr>
                <w:rFonts w:ascii="Calibri" w:hAnsi="Calibri" w:cs="Calibri"/>
                <w:b/>
                <w:bCs/>
                <w:sz w:val="20"/>
                <w:szCs w:val="20"/>
              </w:rPr>
              <w:t>Creative Arts Plan 2023–2038</w:t>
            </w:r>
            <w:r w:rsidRPr="00D34538">
              <w:rPr>
                <w:rFonts w:ascii="Calibri" w:hAnsi="Calibri" w:cs="Calibri"/>
                <w:sz w:val="20"/>
                <w:szCs w:val="20"/>
              </w:rPr>
              <w:t xml:space="preserve"> and arts funding programs. </w:t>
            </w:r>
          </w:p>
          <w:p w14:paraId="1974AE98" w14:textId="77777777" w:rsidR="00D34538" w:rsidRPr="00D34538" w:rsidRDefault="00D34538" w:rsidP="00D34538">
            <w:pPr>
              <w:numPr>
                <w:ilvl w:val="0"/>
                <w:numId w:val="14"/>
              </w:numPr>
              <w:rPr>
                <w:rFonts w:ascii="Calibri" w:hAnsi="Calibri" w:cs="Calibri"/>
                <w:sz w:val="20"/>
                <w:szCs w:val="20"/>
              </w:rPr>
            </w:pPr>
            <w:r w:rsidRPr="00D34538">
              <w:rPr>
                <w:rFonts w:ascii="Calibri" w:hAnsi="Calibri" w:cs="Calibri"/>
                <w:sz w:val="20"/>
                <w:szCs w:val="20"/>
              </w:rPr>
              <w:t>There’s a strong culture of:</w:t>
            </w:r>
          </w:p>
          <w:p w14:paraId="2C5AC7C6" w14:textId="77777777" w:rsidR="00D34538" w:rsidRPr="00D34538" w:rsidRDefault="00D34538" w:rsidP="00D34538">
            <w:pPr>
              <w:numPr>
                <w:ilvl w:val="1"/>
                <w:numId w:val="14"/>
              </w:numPr>
              <w:rPr>
                <w:rFonts w:ascii="Calibri" w:hAnsi="Calibri" w:cs="Calibri"/>
                <w:sz w:val="20"/>
                <w:szCs w:val="20"/>
              </w:rPr>
            </w:pPr>
            <w:r w:rsidRPr="00D34538">
              <w:rPr>
                <w:rFonts w:ascii="Calibri" w:hAnsi="Calibri" w:cs="Calibri"/>
                <w:sz w:val="20"/>
                <w:szCs w:val="20"/>
              </w:rPr>
              <w:t>community theatre, live music and festivals (e.g. music, food, surf and arts events),</w:t>
            </w:r>
          </w:p>
          <w:p w14:paraId="31AEC681" w14:textId="6AE0A782" w:rsidR="00D34538" w:rsidRPr="00D34538" w:rsidRDefault="00D34538" w:rsidP="00D34538">
            <w:pPr>
              <w:numPr>
                <w:ilvl w:val="1"/>
                <w:numId w:val="14"/>
              </w:numPr>
              <w:rPr>
                <w:rFonts w:ascii="Calibri" w:hAnsi="Calibri" w:cs="Calibri"/>
                <w:sz w:val="20"/>
                <w:szCs w:val="20"/>
              </w:rPr>
            </w:pPr>
            <w:r w:rsidRPr="00D34538">
              <w:rPr>
                <w:rFonts w:ascii="Calibri" w:hAnsi="Calibri" w:cs="Calibri"/>
                <w:sz w:val="20"/>
                <w:szCs w:val="20"/>
              </w:rPr>
              <w:t xml:space="preserve">markets (Eumundi, Caloundra, </w:t>
            </w:r>
            <w:r w:rsidR="00B21F54">
              <w:rPr>
                <w:rFonts w:ascii="Calibri" w:hAnsi="Calibri" w:cs="Calibri"/>
                <w:sz w:val="20"/>
                <w:szCs w:val="20"/>
              </w:rPr>
              <w:t>Mooloolaba</w:t>
            </w:r>
            <w:r w:rsidRPr="00D34538">
              <w:rPr>
                <w:rFonts w:ascii="Calibri" w:hAnsi="Calibri" w:cs="Calibri"/>
                <w:sz w:val="20"/>
                <w:szCs w:val="20"/>
              </w:rPr>
              <w:t>, etc.),</w:t>
            </w:r>
          </w:p>
          <w:p w14:paraId="190218F5" w14:textId="77777777" w:rsidR="00D34538" w:rsidRPr="00D34538" w:rsidRDefault="00D34538" w:rsidP="00D34538">
            <w:pPr>
              <w:numPr>
                <w:ilvl w:val="1"/>
                <w:numId w:val="14"/>
              </w:numPr>
              <w:rPr>
                <w:rFonts w:ascii="Calibri" w:hAnsi="Calibri" w:cs="Calibri"/>
                <w:sz w:val="20"/>
                <w:szCs w:val="20"/>
              </w:rPr>
            </w:pPr>
            <w:r w:rsidRPr="00D34538">
              <w:rPr>
                <w:rFonts w:ascii="Calibri" w:hAnsi="Calibri" w:cs="Calibri"/>
                <w:sz w:val="20"/>
                <w:szCs w:val="20"/>
              </w:rPr>
              <w:t>galleries, studios, writers and designers.</w:t>
            </w:r>
          </w:p>
          <w:p w14:paraId="6D18C0FA" w14:textId="70CB3AB1" w:rsidR="00D34538" w:rsidRPr="00D34538" w:rsidRDefault="00D34538" w:rsidP="00D34538">
            <w:pPr>
              <w:numPr>
                <w:ilvl w:val="0"/>
                <w:numId w:val="14"/>
              </w:numPr>
              <w:rPr>
                <w:rFonts w:ascii="Calibri" w:hAnsi="Calibri" w:cs="Calibri"/>
                <w:sz w:val="20"/>
                <w:szCs w:val="20"/>
              </w:rPr>
            </w:pPr>
            <w:r w:rsidRPr="00D34538">
              <w:rPr>
                <w:rFonts w:ascii="Calibri" w:hAnsi="Calibri" w:cs="Calibri"/>
                <w:sz w:val="20"/>
                <w:szCs w:val="20"/>
              </w:rPr>
              <w:t>Creative work is increasingly recognised not just as “lifestyle” but as part of economic development and regional branding.</w:t>
            </w:r>
          </w:p>
          <w:p w14:paraId="69B024BD" w14:textId="0EED5572" w:rsidR="00D34538" w:rsidRPr="00D34538" w:rsidRDefault="00B4275F" w:rsidP="00D34538">
            <w:pPr>
              <w:rPr>
                <w:rFonts w:ascii="Calibri" w:hAnsi="Calibri" w:cs="Calibri"/>
                <w:b/>
                <w:bCs/>
                <w:sz w:val="20"/>
                <w:szCs w:val="20"/>
              </w:rPr>
            </w:pPr>
            <w:r>
              <w:rPr>
                <w:rFonts w:ascii="Calibri" w:hAnsi="Calibri" w:cs="Calibri"/>
                <w:b/>
                <w:bCs/>
                <w:sz w:val="20"/>
                <w:szCs w:val="20"/>
              </w:rPr>
              <w:t>6</w:t>
            </w:r>
            <w:r w:rsidR="00D34538" w:rsidRPr="00D34538">
              <w:rPr>
                <w:rFonts w:ascii="Calibri" w:hAnsi="Calibri" w:cs="Calibri"/>
                <w:b/>
                <w:bCs/>
                <w:sz w:val="20"/>
                <w:szCs w:val="20"/>
              </w:rPr>
              <w:t>. Environment, sustainability &amp; “biosphere” thinking</w:t>
            </w:r>
          </w:p>
          <w:p w14:paraId="257E527C" w14:textId="77777777" w:rsidR="00D34538" w:rsidRPr="00D34538" w:rsidRDefault="00D34538" w:rsidP="00D34538">
            <w:pPr>
              <w:numPr>
                <w:ilvl w:val="0"/>
                <w:numId w:val="15"/>
              </w:numPr>
              <w:rPr>
                <w:rFonts w:ascii="Calibri" w:hAnsi="Calibri" w:cs="Calibri"/>
                <w:sz w:val="20"/>
                <w:szCs w:val="20"/>
              </w:rPr>
            </w:pPr>
            <w:r w:rsidRPr="00D34538">
              <w:rPr>
                <w:rFonts w:ascii="Calibri" w:hAnsi="Calibri" w:cs="Calibri"/>
                <w:sz w:val="20"/>
                <w:szCs w:val="20"/>
              </w:rPr>
              <w:t>With national parks, marine parks and hinterland reserves, environmental values are big.</w:t>
            </w:r>
          </w:p>
          <w:p w14:paraId="7A2F2121" w14:textId="1A398F76" w:rsidR="00D34538" w:rsidRPr="00D34538" w:rsidRDefault="00D34538" w:rsidP="00D34538">
            <w:pPr>
              <w:numPr>
                <w:ilvl w:val="0"/>
                <w:numId w:val="15"/>
              </w:numPr>
              <w:rPr>
                <w:rFonts w:ascii="Calibri" w:hAnsi="Calibri" w:cs="Calibri"/>
                <w:sz w:val="20"/>
                <w:szCs w:val="20"/>
              </w:rPr>
            </w:pPr>
            <w:r w:rsidRPr="00D34538">
              <w:rPr>
                <w:rFonts w:ascii="Calibri" w:hAnsi="Calibri" w:cs="Calibri"/>
                <w:sz w:val="20"/>
                <w:szCs w:val="20"/>
              </w:rPr>
              <w:lastRenderedPageBreak/>
              <w:t xml:space="preserve">Local narratives emphasise </w:t>
            </w:r>
            <w:r w:rsidRPr="00D34538">
              <w:rPr>
                <w:rFonts w:ascii="Calibri" w:hAnsi="Calibri" w:cs="Calibri"/>
                <w:b/>
                <w:bCs/>
                <w:sz w:val="20"/>
                <w:szCs w:val="20"/>
              </w:rPr>
              <w:t>conservation, low-impact living, local food systems and eco-tourism</w:t>
            </w:r>
            <w:r w:rsidRPr="00D34538">
              <w:rPr>
                <w:rFonts w:ascii="Calibri" w:hAnsi="Calibri" w:cs="Calibri"/>
                <w:sz w:val="20"/>
                <w:szCs w:val="20"/>
              </w:rPr>
              <w:t xml:space="preserve"> – especially around coastal dune systems, waterways, and the</w:t>
            </w:r>
            <w:r w:rsidR="0073571B">
              <w:rPr>
                <w:rFonts w:ascii="Calibri" w:hAnsi="Calibri" w:cs="Calibri"/>
                <w:sz w:val="20"/>
                <w:szCs w:val="20"/>
              </w:rPr>
              <w:t xml:space="preserve"> three</w:t>
            </w:r>
            <w:r w:rsidRPr="00D34538">
              <w:rPr>
                <w:rFonts w:ascii="Calibri" w:hAnsi="Calibri" w:cs="Calibri"/>
                <w:sz w:val="20"/>
                <w:szCs w:val="20"/>
              </w:rPr>
              <w:t xml:space="preserve"> neighbouring </w:t>
            </w:r>
            <w:r w:rsidR="0073571B">
              <w:rPr>
                <w:rFonts w:ascii="Calibri" w:hAnsi="Calibri" w:cs="Calibri"/>
                <w:sz w:val="20"/>
                <w:szCs w:val="20"/>
              </w:rPr>
              <w:t xml:space="preserve">Sunshine Coast, </w:t>
            </w:r>
            <w:r w:rsidRPr="00D34538">
              <w:rPr>
                <w:rFonts w:ascii="Calibri" w:hAnsi="Calibri" w:cs="Calibri"/>
                <w:sz w:val="20"/>
                <w:szCs w:val="20"/>
              </w:rPr>
              <w:t>Noosa and Great Sandy</w:t>
            </w:r>
            <w:r w:rsidR="0073571B">
              <w:rPr>
                <w:rFonts w:ascii="Calibri" w:hAnsi="Calibri" w:cs="Calibri"/>
                <w:sz w:val="20"/>
                <w:szCs w:val="20"/>
              </w:rPr>
              <w:t xml:space="preserve"> UNESCO </w:t>
            </w:r>
            <w:r w:rsidRPr="00D34538">
              <w:rPr>
                <w:rFonts w:ascii="Calibri" w:hAnsi="Calibri" w:cs="Calibri"/>
                <w:sz w:val="20"/>
                <w:szCs w:val="20"/>
              </w:rPr>
              <w:t xml:space="preserve"> biosphere reserves.</w:t>
            </w:r>
          </w:p>
          <w:p w14:paraId="7513AED6" w14:textId="7FAFC2E4" w:rsidR="00D34538" w:rsidRPr="00D34538" w:rsidRDefault="00D34538" w:rsidP="00D34538">
            <w:pPr>
              <w:numPr>
                <w:ilvl w:val="0"/>
                <w:numId w:val="15"/>
              </w:numPr>
              <w:rPr>
                <w:rFonts w:ascii="Calibri" w:hAnsi="Calibri" w:cs="Calibri"/>
                <w:sz w:val="20"/>
                <w:szCs w:val="20"/>
              </w:rPr>
            </w:pPr>
            <w:r w:rsidRPr="00D34538">
              <w:rPr>
                <w:rFonts w:ascii="Calibri" w:hAnsi="Calibri" w:cs="Calibri"/>
                <w:sz w:val="20"/>
                <w:szCs w:val="20"/>
              </w:rPr>
              <w:t xml:space="preserve">Council strategies and marketing frame the Coast as a </w:t>
            </w:r>
            <w:r w:rsidRPr="00D34538">
              <w:rPr>
                <w:rFonts w:ascii="Calibri" w:hAnsi="Calibri" w:cs="Calibri"/>
                <w:b/>
                <w:bCs/>
                <w:sz w:val="20"/>
                <w:szCs w:val="20"/>
              </w:rPr>
              <w:t>“clean and green”</w:t>
            </w:r>
            <w:r w:rsidRPr="00D34538">
              <w:rPr>
                <w:rFonts w:ascii="Calibri" w:hAnsi="Calibri" w:cs="Calibri"/>
                <w:sz w:val="20"/>
                <w:szCs w:val="20"/>
              </w:rPr>
              <w:t xml:space="preserve"> region, and that seeps into community culture: recycling, local produce, outdoor education, and activism around development and climate issues. </w:t>
            </w:r>
          </w:p>
          <w:p w14:paraId="0F273FB5" w14:textId="77777777" w:rsidR="00D34538" w:rsidRPr="00D34538" w:rsidRDefault="00D34538" w:rsidP="00D34538">
            <w:pPr>
              <w:rPr>
                <w:rFonts w:ascii="Calibri" w:hAnsi="Calibri" w:cs="Calibri"/>
                <w:b/>
                <w:bCs/>
                <w:sz w:val="20"/>
                <w:szCs w:val="20"/>
              </w:rPr>
            </w:pPr>
            <w:r w:rsidRPr="00D34538">
              <w:rPr>
                <w:rFonts w:ascii="Calibri" w:hAnsi="Calibri" w:cs="Calibri"/>
                <w:b/>
                <w:bCs/>
                <w:sz w:val="20"/>
                <w:szCs w:val="20"/>
              </w:rPr>
              <w:t>8. Community, sport &amp; everyday social life</w:t>
            </w:r>
          </w:p>
          <w:p w14:paraId="0D262623" w14:textId="52F524EC" w:rsidR="0073571B" w:rsidRDefault="0073571B" w:rsidP="00D34538">
            <w:pPr>
              <w:numPr>
                <w:ilvl w:val="0"/>
                <w:numId w:val="16"/>
              </w:numPr>
              <w:rPr>
                <w:rFonts w:ascii="Calibri" w:hAnsi="Calibri" w:cs="Calibri"/>
                <w:sz w:val="20"/>
                <w:szCs w:val="20"/>
              </w:rPr>
            </w:pPr>
            <w:r>
              <w:rPr>
                <w:rFonts w:ascii="Calibri" w:hAnsi="Calibri" w:cs="Calibri"/>
                <w:sz w:val="20"/>
                <w:szCs w:val="20"/>
              </w:rPr>
              <w:t xml:space="preserve">Sunshine Coast will host a selection of sports and an </w:t>
            </w:r>
            <w:r w:rsidR="00AC7FA4">
              <w:rPr>
                <w:rFonts w:ascii="Calibri" w:hAnsi="Calibri" w:cs="Calibri"/>
                <w:sz w:val="20"/>
                <w:szCs w:val="20"/>
              </w:rPr>
              <w:t>athlete’s</w:t>
            </w:r>
            <w:r>
              <w:rPr>
                <w:rFonts w:ascii="Calibri" w:hAnsi="Calibri" w:cs="Calibri"/>
                <w:sz w:val="20"/>
                <w:szCs w:val="20"/>
              </w:rPr>
              <w:t xml:space="preserve"> village as part of the 2032 Olympic Games</w:t>
            </w:r>
          </w:p>
          <w:p w14:paraId="6FC3AEE2" w14:textId="3D980C8C" w:rsidR="00D34538" w:rsidRPr="00D34538" w:rsidRDefault="00D34538" w:rsidP="00D34538">
            <w:pPr>
              <w:numPr>
                <w:ilvl w:val="0"/>
                <w:numId w:val="16"/>
              </w:numPr>
              <w:rPr>
                <w:rFonts w:ascii="Calibri" w:hAnsi="Calibri" w:cs="Calibri"/>
                <w:sz w:val="20"/>
                <w:szCs w:val="20"/>
              </w:rPr>
            </w:pPr>
            <w:r w:rsidRPr="00D34538">
              <w:rPr>
                <w:rFonts w:ascii="Calibri" w:hAnsi="Calibri" w:cs="Calibri"/>
                <w:sz w:val="20"/>
                <w:szCs w:val="20"/>
              </w:rPr>
              <w:t xml:space="preserve">High engagement in </w:t>
            </w:r>
            <w:r w:rsidRPr="00D34538">
              <w:rPr>
                <w:rFonts w:ascii="Calibri" w:hAnsi="Calibri" w:cs="Calibri"/>
                <w:b/>
                <w:bCs/>
                <w:sz w:val="20"/>
                <w:szCs w:val="20"/>
              </w:rPr>
              <w:t>sport and recreation</w:t>
            </w:r>
            <w:r w:rsidRPr="00D34538">
              <w:rPr>
                <w:rFonts w:ascii="Calibri" w:hAnsi="Calibri" w:cs="Calibri"/>
                <w:sz w:val="20"/>
                <w:szCs w:val="20"/>
              </w:rPr>
              <w:t xml:space="preserve"> – surf clubs, Nippers, rugby league and union, AFL, netball, touch, triathlon, park runs, golf, bushwalking and mountain biking.</w:t>
            </w:r>
          </w:p>
          <w:p w14:paraId="411913C8" w14:textId="77777777" w:rsidR="00D34538" w:rsidRPr="00D34538" w:rsidRDefault="00D34538" w:rsidP="00D34538">
            <w:pPr>
              <w:numPr>
                <w:ilvl w:val="0"/>
                <w:numId w:val="16"/>
              </w:numPr>
              <w:rPr>
                <w:rFonts w:ascii="Calibri" w:hAnsi="Calibri" w:cs="Calibri"/>
                <w:sz w:val="20"/>
                <w:szCs w:val="20"/>
              </w:rPr>
            </w:pPr>
            <w:r w:rsidRPr="00D34538">
              <w:rPr>
                <w:rFonts w:ascii="Calibri" w:hAnsi="Calibri" w:cs="Calibri"/>
                <w:sz w:val="20"/>
                <w:szCs w:val="20"/>
              </w:rPr>
              <w:t xml:space="preserve">Strong </w:t>
            </w:r>
            <w:r w:rsidRPr="00D34538">
              <w:rPr>
                <w:rFonts w:ascii="Calibri" w:hAnsi="Calibri" w:cs="Calibri"/>
                <w:b/>
                <w:bCs/>
                <w:sz w:val="20"/>
                <w:szCs w:val="20"/>
              </w:rPr>
              <w:t>volunteer culture</w:t>
            </w:r>
            <w:r w:rsidRPr="00D34538">
              <w:rPr>
                <w:rFonts w:ascii="Calibri" w:hAnsi="Calibri" w:cs="Calibri"/>
                <w:sz w:val="20"/>
                <w:szCs w:val="20"/>
              </w:rPr>
              <w:t xml:space="preserve"> through surf lifesaving, service clubs, environment groups, arts, and community events.</w:t>
            </w:r>
          </w:p>
          <w:p w14:paraId="1EC82EE2" w14:textId="177DCB2B" w:rsidR="00D34538" w:rsidRPr="00D34538" w:rsidRDefault="00D34538" w:rsidP="00D34538">
            <w:pPr>
              <w:numPr>
                <w:ilvl w:val="0"/>
                <w:numId w:val="16"/>
              </w:numPr>
              <w:rPr>
                <w:rFonts w:ascii="Calibri" w:hAnsi="Calibri" w:cs="Calibri"/>
                <w:sz w:val="20"/>
                <w:szCs w:val="20"/>
              </w:rPr>
            </w:pPr>
            <w:r w:rsidRPr="00D34538">
              <w:rPr>
                <w:rFonts w:ascii="Calibri" w:hAnsi="Calibri" w:cs="Calibri"/>
                <w:sz w:val="20"/>
                <w:szCs w:val="20"/>
              </w:rPr>
              <w:t xml:space="preserve">Social life still tends to be </w:t>
            </w:r>
            <w:r w:rsidRPr="00D34538">
              <w:rPr>
                <w:rFonts w:ascii="Calibri" w:hAnsi="Calibri" w:cs="Calibri"/>
                <w:b/>
                <w:bCs/>
                <w:sz w:val="20"/>
                <w:szCs w:val="20"/>
              </w:rPr>
              <w:t>local and community-based</w:t>
            </w:r>
            <w:r w:rsidRPr="00D34538">
              <w:rPr>
                <w:rFonts w:ascii="Calibri" w:hAnsi="Calibri" w:cs="Calibri"/>
                <w:sz w:val="20"/>
                <w:szCs w:val="20"/>
              </w:rPr>
              <w:t xml:space="preserve"> – schools, sports clubs, churches, markets, and local cafés, with a modest but growing night-time and foodie scene, especially around Mooloolaba</w:t>
            </w:r>
            <w:r w:rsidR="00626587">
              <w:rPr>
                <w:rFonts w:ascii="Calibri" w:hAnsi="Calibri" w:cs="Calibri"/>
                <w:sz w:val="20"/>
                <w:szCs w:val="20"/>
              </w:rPr>
              <w:t xml:space="preserve"> and</w:t>
            </w:r>
            <w:r w:rsidRPr="00D34538">
              <w:rPr>
                <w:rFonts w:ascii="Calibri" w:hAnsi="Calibri" w:cs="Calibri"/>
                <w:sz w:val="20"/>
                <w:szCs w:val="20"/>
              </w:rPr>
              <w:t xml:space="preserve"> Maroochydore CBD.</w:t>
            </w:r>
          </w:p>
          <w:p w14:paraId="00BB5FDC" w14:textId="77777777" w:rsidR="00D34538" w:rsidRPr="00D34538" w:rsidRDefault="00D34538" w:rsidP="00D34538">
            <w:pPr>
              <w:rPr>
                <w:rFonts w:ascii="Calibri" w:hAnsi="Calibri" w:cs="Calibri"/>
                <w:b/>
                <w:bCs/>
                <w:sz w:val="20"/>
                <w:szCs w:val="20"/>
              </w:rPr>
            </w:pPr>
            <w:r w:rsidRPr="00D34538">
              <w:rPr>
                <w:rFonts w:ascii="Calibri" w:hAnsi="Calibri" w:cs="Calibri"/>
                <w:b/>
                <w:bCs/>
                <w:sz w:val="20"/>
                <w:szCs w:val="20"/>
              </w:rPr>
              <w:t>9. Social challenges alongside the lifestyle image</w:t>
            </w:r>
          </w:p>
          <w:p w14:paraId="2F59208A" w14:textId="77777777" w:rsidR="00D34538" w:rsidRPr="00D34538" w:rsidRDefault="00D34538" w:rsidP="00D34538">
            <w:pPr>
              <w:rPr>
                <w:rFonts w:ascii="Calibri" w:hAnsi="Calibri" w:cs="Calibri"/>
                <w:sz w:val="20"/>
                <w:szCs w:val="20"/>
              </w:rPr>
            </w:pPr>
            <w:r w:rsidRPr="00D34538">
              <w:rPr>
                <w:rFonts w:ascii="Calibri" w:hAnsi="Calibri" w:cs="Calibri"/>
                <w:sz w:val="20"/>
                <w:szCs w:val="20"/>
              </w:rPr>
              <w:t>Behind the “sunny” branding, there are also social issues that shape the region:</w:t>
            </w:r>
          </w:p>
          <w:p w14:paraId="094208A8" w14:textId="3D3E42A8" w:rsidR="00D34538" w:rsidRPr="00D34538" w:rsidRDefault="00D34538" w:rsidP="00D34538">
            <w:pPr>
              <w:numPr>
                <w:ilvl w:val="0"/>
                <w:numId w:val="17"/>
              </w:numPr>
              <w:rPr>
                <w:rFonts w:ascii="Calibri" w:hAnsi="Calibri" w:cs="Calibri"/>
                <w:sz w:val="20"/>
                <w:szCs w:val="20"/>
              </w:rPr>
            </w:pPr>
            <w:r w:rsidRPr="00D34538">
              <w:rPr>
                <w:rFonts w:ascii="Calibri" w:hAnsi="Calibri" w:cs="Calibri"/>
                <w:b/>
                <w:bCs/>
                <w:sz w:val="20"/>
                <w:szCs w:val="20"/>
              </w:rPr>
              <w:t>Housing stress and affordability</w:t>
            </w:r>
            <w:r w:rsidRPr="00D34538">
              <w:rPr>
                <w:rFonts w:ascii="Calibri" w:hAnsi="Calibri" w:cs="Calibri"/>
                <w:sz w:val="20"/>
                <w:szCs w:val="20"/>
              </w:rPr>
              <w:t xml:space="preserve"> due to rapid population growth and limited rental supply.</w:t>
            </w:r>
          </w:p>
          <w:p w14:paraId="4552CEB0" w14:textId="77777777" w:rsidR="00D34538" w:rsidRPr="00D34538" w:rsidRDefault="00D34538" w:rsidP="00D34538">
            <w:pPr>
              <w:numPr>
                <w:ilvl w:val="0"/>
                <w:numId w:val="17"/>
              </w:numPr>
              <w:rPr>
                <w:rFonts w:ascii="Calibri" w:hAnsi="Calibri" w:cs="Calibri"/>
                <w:sz w:val="20"/>
                <w:szCs w:val="20"/>
              </w:rPr>
            </w:pPr>
            <w:r w:rsidRPr="00D34538">
              <w:rPr>
                <w:rFonts w:ascii="Calibri" w:hAnsi="Calibri" w:cs="Calibri"/>
                <w:sz w:val="20"/>
                <w:szCs w:val="20"/>
              </w:rPr>
              <w:t>Service pressure in health, aged care and transport.</w:t>
            </w:r>
          </w:p>
          <w:p w14:paraId="14D01A3B" w14:textId="132D975A" w:rsidR="00D34538" w:rsidRPr="00D34538" w:rsidRDefault="00D34538" w:rsidP="00D34538">
            <w:pPr>
              <w:numPr>
                <w:ilvl w:val="0"/>
                <w:numId w:val="17"/>
              </w:numPr>
              <w:rPr>
                <w:rFonts w:ascii="Calibri" w:hAnsi="Calibri" w:cs="Calibri"/>
                <w:sz w:val="20"/>
                <w:szCs w:val="20"/>
              </w:rPr>
            </w:pPr>
            <w:r w:rsidRPr="00D34538">
              <w:rPr>
                <w:rFonts w:ascii="Calibri" w:hAnsi="Calibri" w:cs="Calibri"/>
                <w:sz w:val="20"/>
                <w:szCs w:val="20"/>
              </w:rPr>
              <w:t>Socio-economic contrasts between wealthy coastal areas and lower-income pockets inland or in older suburbs</w:t>
            </w:r>
          </w:p>
          <w:p w14:paraId="4C623355" w14:textId="77777777" w:rsidR="002C3615" w:rsidRDefault="002C3615" w:rsidP="00215E23">
            <w:pPr>
              <w:rPr>
                <w:rFonts w:ascii="Calibri" w:hAnsi="Calibri" w:cs="Calibri"/>
                <w:sz w:val="20"/>
                <w:szCs w:val="20"/>
              </w:rPr>
            </w:pPr>
          </w:p>
          <w:p w14:paraId="3DC09456" w14:textId="474A9891" w:rsidR="00215E23" w:rsidRPr="002C3615" w:rsidRDefault="00215E23" w:rsidP="00215E23">
            <w:pPr>
              <w:rPr>
                <w:rFonts w:ascii="Calibri" w:hAnsi="Calibri" w:cs="Calibri"/>
                <w:b/>
                <w:bCs/>
                <w:sz w:val="20"/>
                <w:szCs w:val="20"/>
              </w:rPr>
            </w:pPr>
            <w:r w:rsidRPr="002C3615">
              <w:rPr>
                <w:rFonts w:ascii="Calibri" w:hAnsi="Calibri" w:cs="Calibri"/>
                <w:b/>
                <w:bCs/>
                <w:sz w:val="20"/>
                <w:szCs w:val="20"/>
              </w:rPr>
              <w:t>Community Strengths</w:t>
            </w:r>
            <w:r w:rsidR="002C3615">
              <w:rPr>
                <w:rFonts w:ascii="Calibri" w:hAnsi="Calibri" w:cs="Calibri"/>
                <w:b/>
                <w:bCs/>
                <w:sz w:val="20"/>
                <w:szCs w:val="20"/>
              </w:rPr>
              <w:t>:</w:t>
            </w:r>
          </w:p>
          <w:p w14:paraId="200781FC" w14:textId="77777777" w:rsidR="00215E23" w:rsidRPr="00215E23" w:rsidRDefault="00215E23" w:rsidP="00215E23">
            <w:pPr>
              <w:numPr>
                <w:ilvl w:val="0"/>
                <w:numId w:val="7"/>
              </w:numPr>
              <w:rPr>
                <w:rFonts w:ascii="Calibri" w:hAnsi="Calibri" w:cs="Calibri"/>
                <w:sz w:val="20"/>
                <w:szCs w:val="20"/>
              </w:rPr>
            </w:pPr>
            <w:r w:rsidRPr="002C3615">
              <w:rPr>
                <w:rFonts w:ascii="Calibri" w:hAnsi="Calibri" w:cs="Calibri"/>
                <w:b/>
                <w:bCs/>
                <w:sz w:val="20"/>
                <w:szCs w:val="20"/>
              </w:rPr>
              <w:t>Highly liveable region with strong social cohesion</w:t>
            </w:r>
            <w:r w:rsidRPr="00215E23">
              <w:rPr>
                <w:rFonts w:ascii="Calibri" w:hAnsi="Calibri" w:cs="Calibri"/>
                <w:sz w:val="20"/>
                <w:szCs w:val="20"/>
              </w:rPr>
              <w:br/>
              <w:t>The Sunshine Coast maintains one of the highest lifestyle and wellbeing ratings in Queensland. Residents report strong place attachment, high volunteer participation, and deep community engagement, factors that underpin the region’s attractiveness for families, professionals, and retirees.</w:t>
            </w:r>
          </w:p>
          <w:p w14:paraId="5B1252BF" w14:textId="7E349B77" w:rsidR="00215E23" w:rsidRPr="00215E23" w:rsidRDefault="00215E23" w:rsidP="00215E23">
            <w:pPr>
              <w:numPr>
                <w:ilvl w:val="0"/>
                <w:numId w:val="7"/>
              </w:numPr>
              <w:rPr>
                <w:rFonts w:ascii="Calibri" w:hAnsi="Calibri" w:cs="Calibri"/>
                <w:sz w:val="20"/>
                <w:szCs w:val="20"/>
              </w:rPr>
            </w:pPr>
            <w:r w:rsidRPr="002C3615">
              <w:rPr>
                <w:rFonts w:ascii="Calibri" w:hAnsi="Calibri" w:cs="Calibri"/>
                <w:b/>
                <w:bCs/>
                <w:sz w:val="20"/>
                <w:szCs w:val="20"/>
              </w:rPr>
              <w:t>Diversified education and training ecosystem</w:t>
            </w:r>
            <w:r w:rsidRPr="002C3615">
              <w:rPr>
                <w:rFonts w:ascii="Calibri" w:hAnsi="Calibri" w:cs="Calibri"/>
                <w:b/>
                <w:bCs/>
                <w:sz w:val="20"/>
                <w:szCs w:val="20"/>
              </w:rPr>
              <w:br/>
            </w:r>
            <w:r w:rsidRPr="00215E23">
              <w:rPr>
                <w:rFonts w:ascii="Calibri" w:hAnsi="Calibri" w:cs="Calibri"/>
                <w:sz w:val="20"/>
                <w:szCs w:val="20"/>
              </w:rPr>
              <w:t xml:space="preserve">The presence of UniSC, TAFE Queensland East Coast, and multiple private providers enables a broad base for workforce development. Strong collaboration between industry, local government, and education providers, helping align training with </w:t>
            </w:r>
            <w:r w:rsidR="00B701C7">
              <w:rPr>
                <w:rFonts w:ascii="Calibri" w:hAnsi="Calibri" w:cs="Calibri"/>
                <w:sz w:val="20"/>
                <w:szCs w:val="20"/>
              </w:rPr>
              <w:t>critical</w:t>
            </w:r>
            <w:r w:rsidRPr="00215E23">
              <w:rPr>
                <w:rFonts w:ascii="Calibri" w:hAnsi="Calibri" w:cs="Calibri"/>
                <w:sz w:val="20"/>
                <w:szCs w:val="20"/>
              </w:rPr>
              <w:t xml:space="preserve"> job needs in health, digital, and manufacturing sectors.</w:t>
            </w:r>
          </w:p>
          <w:p w14:paraId="68FD5E0C" w14:textId="77777777" w:rsidR="00215E23" w:rsidRPr="00215E23" w:rsidRDefault="00215E23" w:rsidP="00215E23">
            <w:pPr>
              <w:numPr>
                <w:ilvl w:val="0"/>
                <w:numId w:val="7"/>
              </w:numPr>
              <w:rPr>
                <w:rFonts w:ascii="Calibri" w:hAnsi="Calibri" w:cs="Calibri"/>
                <w:sz w:val="20"/>
                <w:szCs w:val="20"/>
              </w:rPr>
            </w:pPr>
            <w:r w:rsidRPr="002C3615">
              <w:rPr>
                <w:rFonts w:ascii="Calibri" w:hAnsi="Calibri" w:cs="Calibri"/>
                <w:b/>
                <w:bCs/>
                <w:sz w:val="20"/>
                <w:szCs w:val="20"/>
              </w:rPr>
              <w:t>Growing innovation culture</w:t>
            </w:r>
            <w:r w:rsidRPr="00215E23">
              <w:rPr>
                <w:rFonts w:ascii="Calibri" w:hAnsi="Calibri" w:cs="Calibri"/>
                <w:sz w:val="20"/>
                <w:szCs w:val="20"/>
              </w:rPr>
              <w:br/>
              <w:t>Investment in hubs such as the Peregian Digital Hub, Maroochydore City Centre Smart Precinct, and USC Innovation Centre supports entrepreneurship and technology adoption. These hubs are seen as key enablers for transitioning from a service economy to a knowledge-driven economy.</w:t>
            </w:r>
          </w:p>
          <w:p w14:paraId="5B0DEB71" w14:textId="77777777" w:rsidR="00215E23" w:rsidRPr="00215E23" w:rsidRDefault="00215E23" w:rsidP="00215E23">
            <w:pPr>
              <w:numPr>
                <w:ilvl w:val="0"/>
                <w:numId w:val="7"/>
              </w:numPr>
              <w:rPr>
                <w:rFonts w:ascii="Calibri" w:hAnsi="Calibri" w:cs="Calibri"/>
                <w:sz w:val="20"/>
                <w:szCs w:val="20"/>
              </w:rPr>
            </w:pPr>
            <w:r w:rsidRPr="002C3615">
              <w:rPr>
                <w:rFonts w:ascii="Calibri" w:hAnsi="Calibri" w:cs="Calibri"/>
                <w:b/>
                <w:bCs/>
                <w:sz w:val="20"/>
                <w:szCs w:val="20"/>
              </w:rPr>
              <w:t>Natural environment and lifestyle as economic assets</w:t>
            </w:r>
            <w:r w:rsidRPr="00215E23">
              <w:rPr>
                <w:rFonts w:ascii="Calibri" w:hAnsi="Calibri" w:cs="Calibri"/>
                <w:sz w:val="20"/>
                <w:szCs w:val="20"/>
              </w:rPr>
              <w:br/>
              <w:t>The combination of coastal and hinterland environments, sustainable development planning, and environmental protection contributes to both resident satisfaction and the region’s appeal to skilled migrants, students, and investors.</w:t>
            </w:r>
          </w:p>
          <w:p w14:paraId="400E3C45" w14:textId="099B5BE0" w:rsidR="00215E23" w:rsidRPr="00215E23" w:rsidRDefault="00215E23" w:rsidP="00215E23">
            <w:pPr>
              <w:numPr>
                <w:ilvl w:val="0"/>
                <w:numId w:val="7"/>
              </w:numPr>
              <w:rPr>
                <w:rFonts w:ascii="Calibri" w:hAnsi="Calibri" w:cs="Calibri"/>
                <w:sz w:val="20"/>
                <w:szCs w:val="20"/>
              </w:rPr>
            </w:pPr>
            <w:r w:rsidRPr="002C3615">
              <w:rPr>
                <w:rFonts w:ascii="Calibri" w:hAnsi="Calibri" w:cs="Calibri"/>
                <w:b/>
                <w:bCs/>
                <w:sz w:val="20"/>
                <w:szCs w:val="20"/>
              </w:rPr>
              <w:t>Collaborative regional governance</w:t>
            </w:r>
            <w:r w:rsidRPr="00215E23">
              <w:rPr>
                <w:rFonts w:ascii="Calibri" w:hAnsi="Calibri" w:cs="Calibri"/>
                <w:sz w:val="20"/>
                <w:szCs w:val="20"/>
              </w:rPr>
              <w:br/>
              <w:t>Strong coordination between Sunshine Coast Council, Noosa Council,</w:t>
            </w:r>
            <w:r w:rsidR="00A01FB5">
              <w:rPr>
                <w:rFonts w:ascii="Calibri" w:hAnsi="Calibri" w:cs="Calibri"/>
                <w:sz w:val="20"/>
                <w:szCs w:val="20"/>
              </w:rPr>
              <w:t xml:space="preserve"> City of Moreton Bay,</w:t>
            </w:r>
            <w:r w:rsidRPr="00215E23">
              <w:rPr>
                <w:rFonts w:ascii="Calibri" w:hAnsi="Calibri" w:cs="Calibri"/>
                <w:sz w:val="20"/>
                <w:szCs w:val="20"/>
              </w:rPr>
              <w:t xml:space="preserve"> Jobs Queensland, and regional partnerships fosters a shared strategic vision and ability to mobilise around workforce and economic challenges.</w:t>
            </w:r>
          </w:p>
          <w:p w14:paraId="7D2B0452" w14:textId="77777777" w:rsidR="00215E23" w:rsidRPr="00215E23" w:rsidRDefault="00215E23" w:rsidP="00215E23">
            <w:pPr>
              <w:rPr>
                <w:rFonts w:ascii="Calibri" w:hAnsi="Calibri" w:cs="Calibri"/>
                <w:sz w:val="20"/>
                <w:szCs w:val="20"/>
              </w:rPr>
            </w:pPr>
          </w:p>
          <w:p w14:paraId="7651B526" w14:textId="6E5829DB" w:rsidR="00215E23" w:rsidRPr="002C3615" w:rsidRDefault="00215E23" w:rsidP="00215E23">
            <w:pPr>
              <w:rPr>
                <w:rFonts w:ascii="Calibri" w:hAnsi="Calibri" w:cs="Calibri"/>
                <w:b/>
                <w:bCs/>
                <w:sz w:val="20"/>
                <w:szCs w:val="20"/>
              </w:rPr>
            </w:pPr>
            <w:r w:rsidRPr="002C3615">
              <w:rPr>
                <w:rFonts w:ascii="Calibri" w:hAnsi="Calibri" w:cs="Calibri"/>
                <w:b/>
                <w:bCs/>
                <w:sz w:val="20"/>
                <w:szCs w:val="20"/>
              </w:rPr>
              <w:t>Community Challenges</w:t>
            </w:r>
            <w:r w:rsidR="002C3615">
              <w:rPr>
                <w:rFonts w:ascii="Calibri" w:hAnsi="Calibri" w:cs="Calibri"/>
                <w:b/>
                <w:bCs/>
                <w:sz w:val="20"/>
                <w:szCs w:val="20"/>
              </w:rPr>
              <w:t>:</w:t>
            </w:r>
          </w:p>
          <w:p w14:paraId="379F5A48" w14:textId="0F1CA1C8" w:rsidR="00215E23" w:rsidRPr="00215E23" w:rsidRDefault="00215E23" w:rsidP="00215E23">
            <w:pPr>
              <w:numPr>
                <w:ilvl w:val="0"/>
                <w:numId w:val="8"/>
              </w:numPr>
              <w:rPr>
                <w:rFonts w:ascii="Calibri" w:hAnsi="Calibri" w:cs="Calibri"/>
                <w:sz w:val="20"/>
                <w:szCs w:val="20"/>
              </w:rPr>
            </w:pPr>
            <w:r w:rsidRPr="002C3615">
              <w:rPr>
                <w:rFonts w:ascii="Calibri" w:hAnsi="Calibri" w:cs="Calibri"/>
                <w:b/>
                <w:bCs/>
                <w:sz w:val="20"/>
                <w:szCs w:val="20"/>
              </w:rPr>
              <w:t>Workforce and skills shortages</w:t>
            </w:r>
            <w:r w:rsidRPr="00215E23">
              <w:rPr>
                <w:rFonts w:ascii="Calibri" w:hAnsi="Calibri" w:cs="Calibri"/>
                <w:sz w:val="20"/>
                <w:szCs w:val="20"/>
              </w:rPr>
              <w:br/>
              <w:t xml:space="preserve">Persistent shortages are evident in health, construction, early childhood education, and emerging technology sectors. Training pipelines are </w:t>
            </w:r>
            <w:r w:rsidR="009F0415">
              <w:rPr>
                <w:rFonts w:ascii="Calibri" w:hAnsi="Calibri" w:cs="Calibri"/>
                <w:sz w:val="20"/>
                <w:szCs w:val="20"/>
              </w:rPr>
              <w:t>struggling to keep</w:t>
            </w:r>
            <w:r w:rsidRPr="00215E23">
              <w:rPr>
                <w:rFonts w:ascii="Calibri" w:hAnsi="Calibri" w:cs="Calibri"/>
                <w:sz w:val="20"/>
                <w:szCs w:val="20"/>
              </w:rPr>
              <w:t xml:space="preserve"> pace with employer demand, particularly for mid-career reskilling and digital capabilities.</w:t>
            </w:r>
          </w:p>
          <w:p w14:paraId="77575026" w14:textId="77777777" w:rsidR="00215E23" w:rsidRPr="00215E23" w:rsidRDefault="00215E23" w:rsidP="00215E23">
            <w:pPr>
              <w:numPr>
                <w:ilvl w:val="0"/>
                <w:numId w:val="8"/>
              </w:numPr>
              <w:rPr>
                <w:rFonts w:ascii="Calibri" w:hAnsi="Calibri" w:cs="Calibri"/>
                <w:sz w:val="20"/>
                <w:szCs w:val="20"/>
              </w:rPr>
            </w:pPr>
            <w:r w:rsidRPr="002C3615">
              <w:rPr>
                <w:rFonts w:ascii="Calibri" w:hAnsi="Calibri" w:cs="Calibri"/>
                <w:b/>
                <w:bCs/>
                <w:sz w:val="20"/>
                <w:szCs w:val="20"/>
              </w:rPr>
              <w:t>Housing affordability and cost-of-living pressures</w:t>
            </w:r>
            <w:r w:rsidRPr="00215E23">
              <w:rPr>
                <w:rFonts w:ascii="Calibri" w:hAnsi="Calibri" w:cs="Calibri"/>
                <w:sz w:val="20"/>
                <w:szCs w:val="20"/>
              </w:rPr>
              <w:br/>
              <w:t>Rapid population growth and limited supply of affordable rentals have intensified housing stress. This affects labour mobility, workforce retention, and the ability of younger residents and essential workers to remain in the region.</w:t>
            </w:r>
          </w:p>
          <w:p w14:paraId="6BAAB365" w14:textId="77777777" w:rsidR="00215E23" w:rsidRPr="00215E23" w:rsidRDefault="00215E23" w:rsidP="00215E23">
            <w:pPr>
              <w:numPr>
                <w:ilvl w:val="0"/>
                <w:numId w:val="8"/>
              </w:numPr>
              <w:rPr>
                <w:rFonts w:ascii="Calibri" w:hAnsi="Calibri" w:cs="Calibri"/>
                <w:sz w:val="20"/>
                <w:szCs w:val="20"/>
              </w:rPr>
            </w:pPr>
            <w:r w:rsidRPr="002C3615">
              <w:rPr>
                <w:rFonts w:ascii="Calibri" w:hAnsi="Calibri" w:cs="Calibri"/>
                <w:b/>
                <w:bCs/>
                <w:sz w:val="20"/>
                <w:szCs w:val="20"/>
              </w:rPr>
              <w:t>Transport and infrastructure constraints</w:t>
            </w:r>
            <w:r w:rsidRPr="00215E23">
              <w:rPr>
                <w:rFonts w:ascii="Calibri" w:hAnsi="Calibri" w:cs="Calibri"/>
                <w:sz w:val="20"/>
                <w:szCs w:val="20"/>
              </w:rPr>
              <w:br/>
              <w:t xml:space="preserve">Congestion, limited public transport connectivity, and reliance on private vehicles constrain access to employment </w:t>
            </w:r>
            <w:r w:rsidRPr="00215E23">
              <w:rPr>
                <w:rFonts w:ascii="Calibri" w:hAnsi="Calibri" w:cs="Calibri"/>
                <w:sz w:val="20"/>
                <w:szCs w:val="20"/>
              </w:rPr>
              <w:lastRenderedPageBreak/>
              <w:t>hubs. Infrastructure investment remains a key dependency for future growth, particularly around the new Maroochydore CBD and Caloundra South.</w:t>
            </w:r>
          </w:p>
          <w:p w14:paraId="0EB1119F" w14:textId="16951981" w:rsidR="00215E23" w:rsidRPr="00215E23" w:rsidRDefault="00215E23" w:rsidP="00215E23">
            <w:pPr>
              <w:numPr>
                <w:ilvl w:val="0"/>
                <w:numId w:val="8"/>
              </w:numPr>
              <w:rPr>
                <w:rFonts w:ascii="Calibri" w:hAnsi="Calibri" w:cs="Calibri"/>
                <w:sz w:val="20"/>
                <w:szCs w:val="20"/>
              </w:rPr>
            </w:pPr>
            <w:r w:rsidRPr="002C3615">
              <w:rPr>
                <w:rFonts w:ascii="Calibri" w:hAnsi="Calibri" w:cs="Calibri"/>
                <w:b/>
                <w:bCs/>
                <w:sz w:val="20"/>
                <w:szCs w:val="20"/>
              </w:rPr>
              <w:t>Demographic imbalance</w:t>
            </w:r>
            <w:r w:rsidRPr="00215E23">
              <w:rPr>
                <w:rFonts w:ascii="Calibri" w:hAnsi="Calibri" w:cs="Calibri"/>
                <w:sz w:val="20"/>
                <w:szCs w:val="20"/>
              </w:rPr>
              <w:br/>
              <w:t>The region’s older population (median age ~44) and relatively low participation rate (≈59.6 %) reduce overall labour-force capacity. Attracting and retaining younger workers is a continuing focus.</w:t>
            </w:r>
          </w:p>
          <w:p w14:paraId="39FDB1D7" w14:textId="77777777" w:rsidR="00215E23" w:rsidRPr="00215E23" w:rsidRDefault="00215E23" w:rsidP="00215E23">
            <w:pPr>
              <w:numPr>
                <w:ilvl w:val="0"/>
                <w:numId w:val="8"/>
              </w:numPr>
              <w:rPr>
                <w:rFonts w:ascii="Calibri" w:hAnsi="Calibri" w:cs="Calibri"/>
                <w:sz w:val="20"/>
                <w:szCs w:val="20"/>
              </w:rPr>
            </w:pPr>
            <w:r w:rsidRPr="002C3615">
              <w:rPr>
                <w:rFonts w:ascii="Calibri" w:hAnsi="Calibri" w:cs="Calibri"/>
                <w:b/>
                <w:bCs/>
                <w:sz w:val="20"/>
                <w:szCs w:val="20"/>
              </w:rPr>
              <w:t>Economic concentration risk</w:t>
            </w:r>
            <w:r w:rsidRPr="00215E23">
              <w:rPr>
                <w:rFonts w:ascii="Calibri" w:hAnsi="Calibri" w:cs="Calibri"/>
                <w:sz w:val="20"/>
                <w:szCs w:val="20"/>
              </w:rPr>
              <w:br/>
              <w:t>Despite diversification, the local economy remains sensitive to fluctuations in construction, tourism, and retail activity. Sustaining growth in higher-value, export-oriented industries is central to achieving resilience.</w:t>
            </w:r>
          </w:p>
          <w:p w14:paraId="254FB4AB" w14:textId="1372FF80" w:rsidR="00AA035B" w:rsidRDefault="00AA035B" w:rsidP="00857A5F">
            <w:pPr>
              <w:spacing w:after="60"/>
              <w:rPr>
                <w:rFonts w:ascii="Noto Sans" w:hAnsi="Noto Sans" w:cs="Noto Sans"/>
                <w:b/>
                <w:color w:val="FFFFFF" w:themeColor="background1"/>
                <w:sz w:val="20"/>
                <w:szCs w:val="20"/>
              </w:rPr>
            </w:pPr>
          </w:p>
          <w:p w14:paraId="3820EE50" w14:textId="77777777" w:rsidR="005F146F" w:rsidRDefault="005F146F" w:rsidP="00857A5F">
            <w:pPr>
              <w:spacing w:after="60"/>
              <w:rPr>
                <w:rFonts w:ascii="Noto Sans" w:hAnsi="Noto Sans" w:cs="Noto Sans"/>
                <w:b/>
                <w:color w:val="FFFFFF" w:themeColor="background1"/>
                <w:sz w:val="20"/>
                <w:szCs w:val="20"/>
              </w:rPr>
            </w:pPr>
          </w:p>
          <w:p w14:paraId="6585619F" w14:textId="77777777" w:rsidR="00AA035B" w:rsidRPr="00AA035B" w:rsidRDefault="00AA035B" w:rsidP="00857A5F">
            <w:pPr>
              <w:spacing w:after="60"/>
              <w:rPr>
                <w:rFonts w:ascii="Noto Sans" w:hAnsi="Noto Sans" w:cs="Noto Sans"/>
                <w:b/>
                <w:color w:val="FFFFFF" w:themeColor="background1"/>
                <w:sz w:val="20"/>
                <w:szCs w:val="20"/>
              </w:rPr>
            </w:pPr>
          </w:p>
        </w:tc>
      </w:tr>
    </w:tbl>
    <w:p w14:paraId="783CF4FC" w14:textId="77777777" w:rsidR="00254EB3" w:rsidRDefault="00254EB3" w:rsidP="00857A5F">
      <w:pPr>
        <w:tabs>
          <w:tab w:val="left" w:pos="1134"/>
        </w:tabs>
        <w:spacing w:after="240" w:line="240" w:lineRule="auto"/>
        <w:outlineLvl w:val="1"/>
        <w:rPr>
          <w:rFonts w:ascii="Noto Sans" w:eastAsia="Times New Roman" w:hAnsi="Noto Sans" w:cs="Times New Roman"/>
          <w:color w:val="001B37"/>
          <w:kern w:val="0"/>
          <w:sz w:val="32"/>
          <w:szCs w:val="26"/>
          <w14:ligatures w14:val="none"/>
        </w:rPr>
      </w:pPr>
    </w:p>
    <w:p w14:paraId="6E14C539" w14:textId="5077248A" w:rsidR="004E795E" w:rsidRPr="00AA035B" w:rsidRDefault="00AA035B" w:rsidP="00AA035B">
      <w:pPr>
        <w:pStyle w:val="Heading2"/>
        <w:numPr>
          <w:ilvl w:val="0"/>
          <w:numId w:val="3"/>
        </w:numPr>
        <w:tabs>
          <w:tab w:val="left" w:pos="426"/>
        </w:tabs>
        <w:ind w:hanging="720"/>
        <w:rPr>
          <w:rFonts w:ascii="Noto Sans" w:eastAsia="Times New Roman" w:hAnsi="Noto Sans" w:cs="Times New Roman"/>
          <w:color w:val="001B37"/>
          <w:kern w:val="0"/>
          <w:szCs w:val="26"/>
          <w14:ligatures w14:val="none"/>
        </w:rPr>
      </w:pPr>
      <w:r>
        <w:rPr>
          <w:rStyle w:val="Heading2Char"/>
          <w:rFonts w:ascii="Noto Sans" w:hAnsi="Noto Sans" w:cs="Noto Sans"/>
        </w:rPr>
        <w:t>Key issues and opportunities</w:t>
      </w:r>
      <w:bookmarkStart w:id="1" w:name="_Hlk209412512"/>
    </w:p>
    <w:tbl>
      <w:tblPr>
        <w:tblStyle w:val="TableGrid"/>
        <w:tblW w:w="10206" w:type="dxa"/>
        <w:tblInd w:w="-5" w:type="dxa"/>
        <w:tblLook w:val="04A0" w:firstRow="1" w:lastRow="0" w:firstColumn="1" w:lastColumn="0" w:noHBand="0" w:noVBand="1"/>
      </w:tblPr>
      <w:tblGrid>
        <w:gridCol w:w="10206"/>
      </w:tblGrid>
      <w:tr w:rsidR="005F146F" w:rsidRPr="00857A5F" w14:paraId="34F58FB6" w14:textId="77777777">
        <w:tc>
          <w:tcPr>
            <w:tcW w:w="10206" w:type="dxa"/>
            <w:shd w:val="clear" w:color="auto" w:fill="4C8DCD"/>
          </w:tcPr>
          <w:bookmarkEnd w:id="1"/>
          <w:p w14:paraId="28552949" w14:textId="632E7A6C" w:rsidR="005F146F" w:rsidRPr="00FA2A31" w:rsidRDefault="005F146F">
            <w:pPr>
              <w:numPr>
                <w:ilvl w:val="1"/>
                <w:numId w:val="0"/>
              </w:numPr>
              <w:tabs>
                <w:tab w:val="left" w:pos="1134"/>
              </w:tabs>
              <w:spacing w:after="240"/>
              <w:outlineLvl w:val="1"/>
              <w:rPr>
                <w:rFonts w:ascii="Noto Sans" w:hAnsi="Noto Sans" w:cs="Noto Sans"/>
                <w:b/>
                <w:color w:val="FFFFFF" w:themeColor="background1"/>
                <w:sz w:val="20"/>
                <w:szCs w:val="20"/>
              </w:rPr>
            </w:pPr>
            <w:r>
              <w:rPr>
                <w:rFonts w:ascii="Noto Sans" w:hAnsi="Noto Sans" w:cs="Noto Sans"/>
                <w:b/>
                <w:color w:val="FFFFFF" w:themeColor="background1"/>
                <w:sz w:val="20"/>
                <w:szCs w:val="20"/>
              </w:rPr>
              <w:t>Economic challenges:</w:t>
            </w:r>
          </w:p>
          <w:p w14:paraId="661DA34B" w14:textId="3D163E2B" w:rsidR="005F146F" w:rsidRDefault="005F146F">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What are the barriers to business growth and workforce development?</w:t>
            </w:r>
            <w:r w:rsidRPr="000F3197">
              <w:rPr>
                <w:rFonts w:ascii="Noto Sans" w:hAnsi="Noto Sans" w:cs="Noto Sans"/>
                <w:bCs/>
                <w:color w:val="FFFFFF" w:themeColor="background1"/>
                <w:sz w:val="20"/>
                <w:szCs w:val="20"/>
              </w:rPr>
              <w:t xml:space="preserve"> </w:t>
            </w:r>
          </w:p>
          <w:p w14:paraId="1A0E62EB" w14:textId="2BC12A24" w:rsidR="005F146F" w:rsidRPr="000F3197" w:rsidRDefault="005F146F">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 xml:space="preserve">What are the impact/s of economic trends </w:t>
            </w:r>
            <w:r w:rsidR="00BE1971">
              <w:rPr>
                <w:rFonts w:ascii="Noto Sans" w:hAnsi="Noto Sans" w:cs="Noto Sans"/>
                <w:bCs/>
                <w:color w:val="FFFFFF" w:themeColor="background1"/>
                <w:sz w:val="20"/>
                <w:szCs w:val="20"/>
              </w:rPr>
              <w:t>on the region?</w:t>
            </w:r>
          </w:p>
        </w:tc>
      </w:tr>
      <w:tr w:rsidR="005F146F" w:rsidRPr="00857A5F" w14:paraId="45F30F70" w14:textId="77777777">
        <w:tc>
          <w:tcPr>
            <w:tcW w:w="10206" w:type="dxa"/>
          </w:tcPr>
          <w:p w14:paraId="04FD1A4C" w14:textId="77777777" w:rsidR="00805F79" w:rsidRDefault="00805F79" w:rsidP="00861703">
            <w:pPr>
              <w:rPr>
                <w:rFonts w:ascii="Calibri" w:hAnsi="Calibri" w:cs="Calibri"/>
                <w:sz w:val="20"/>
                <w:szCs w:val="20"/>
              </w:rPr>
            </w:pPr>
          </w:p>
          <w:p w14:paraId="76430FC5" w14:textId="712CF42A" w:rsidR="00F758B4" w:rsidRPr="00947FA4" w:rsidRDefault="00F758B4" w:rsidP="00861703">
            <w:pPr>
              <w:rPr>
                <w:rFonts w:ascii="Calibri" w:hAnsi="Calibri" w:cs="Calibri"/>
                <w:b/>
                <w:bCs/>
                <w:sz w:val="20"/>
                <w:szCs w:val="20"/>
              </w:rPr>
            </w:pPr>
            <w:r w:rsidRPr="00947FA4">
              <w:rPr>
                <w:rFonts w:ascii="Calibri" w:hAnsi="Calibri" w:cs="Calibri"/>
                <w:b/>
                <w:bCs/>
                <w:sz w:val="20"/>
                <w:szCs w:val="20"/>
              </w:rPr>
              <w:t xml:space="preserve">Barriers for </w:t>
            </w:r>
            <w:r w:rsidR="00947FA4" w:rsidRPr="00947FA4">
              <w:rPr>
                <w:rFonts w:ascii="Calibri" w:hAnsi="Calibri" w:cs="Calibri"/>
                <w:b/>
                <w:bCs/>
                <w:sz w:val="20"/>
                <w:szCs w:val="20"/>
              </w:rPr>
              <w:t>Business Growth and Workforce Development</w:t>
            </w:r>
          </w:p>
          <w:p w14:paraId="0520A9C5" w14:textId="77777777" w:rsidR="00B770DC" w:rsidRDefault="00B770DC" w:rsidP="00B770DC">
            <w:pPr>
              <w:rPr>
                <w:rFonts w:ascii="Calibri" w:hAnsi="Calibri" w:cs="Calibri"/>
                <w:sz w:val="20"/>
                <w:szCs w:val="20"/>
              </w:rPr>
            </w:pPr>
            <w:r w:rsidRPr="00BD7E51">
              <w:rPr>
                <w:rFonts w:ascii="Calibri" w:hAnsi="Calibri" w:cs="Calibri"/>
                <w:sz w:val="20"/>
                <w:szCs w:val="20"/>
              </w:rPr>
              <w:t xml:space="preserve">In the 2023 Business Survey </w:t>
            </w:r>
            <w:r>
              <w:rPr>
                <w:rFonts w:ascii="Calibri" w:hAnsi="Calibri" w:cs="Calibri"/>
                <w:sz w:val="20"/>
                <w:szCs w:val="20"/>
              </w:rPr>
              <w:t>conducted by</w:t>
            </w:r>
            <w:r w:rsidRPr="00BD7E51">
              <w:rPr>
                <w:rFonts w:ascii="Calibri" w:hAnsi="Calibri" w:cs="Calibri"/>
                <w:sz w:val="20"/>
                <w:szCs w:val="20"/>
              </w:rPr>
              <w:t xml:space="preserve"> Sunshine Coast Council, </w:t>
            </w:r>
            <w:r>
              <w:rPr>
                <w:rFonts w:ascii="Calibri" w:hAnsi="Calibri" w:cs="Calibri"/>
                <w:sz w:val="20"/>
                <w:szCs w:val="20"/>
              </w:rPr>
              <w:t>respondents</w:t>
            </w:r>
            <w:r w:rsidRPr="00BD7E51">
              <w:rPr>
                <w:rFonts w:ascii="Calibri" w:hAnsi="Calibri" w:cs="Calibri"/>
                <w:sz w:val="20"/>
                <w:szCs w:val="20"/>
              </w:rPr>
              <w:t xml:space="preserve"> identified some significant economic barriers and challenges affecting businesses in the region. </w:t>
            </w:r>
          </w:p>
          <w:p w14:paraId="511DA755" w14:textId="77777777" w:rsidR="00B770DC" w:rsidRPr="00BD7E51" w:rsidRDefault="00B770DC" w:rsidP="00B770DC">
            <w:pPr>
              <w:rPr>
                <w:rFonts w:ascii="Calibri" w:hAnsi="Calibri" w:cs="Calibri"/>
                <w:sz w:val="20"/>
                <w:szCs w:val="20"/>
              </w:rPr>
            </w:pPr>
            <w:r w:rsidRPr="00BD7E51">
              <w:rPr>
                <w:rFonts w:ascii="Calibri" w:hAnsi="Calibri" w:cs="Calibri"/>
                <w:sz w:val="20"/>
                <w:szCs w:val="20"/>
              </w:rPr>
              <w:t xml:space="preserve">The lack of affordable housing and the limited diversity of available housing options are making it incredibly challenging for companies to attract and retain top talent. At the same time, there are serious issues with transportation infrastructure that are impeding both movement within the region and access to the region as a whole. Heavy rail connections do not reach major centres and mass transit options are insufficient, leaving many residents struggling to get around or access jobs without a motor vehicle. Addressing these key challenges will be essential to promoting sustainable economic growth and development in the Sunshine Coast in the years ahead. </w:t>
            </w:r>
          </w:p>
          <w:p w14:paraId="7DBF5B17" w14:textId="77777777" w:rsidR="00B770DC" w:rsidRPr="00BD7E51" w:rsidRDefault="00B770DC" w:rsidP="00B770DC">
            <w:pPr>
              <w:rPr>
                <w:rFonts w:ascii="Calibri" w:hAnsi="Calibri" w:cs="Calibri"/>
                <w:sz w:val="20"/>
                <w:szCs w:val="20"/>
              </w:rPr>
            </w:pPr>
            <w:r w:rsidRPr="00BD7E51">
              <w:rPr>
                <w:rFonts w:ascii="Calibri" w:hAnsi="Calibri" w:cs="Calibri"/>
                <w:sz w:val="20"/>
                <w:szCs w:val="20"/>
              </w:rPr>
              <w:t xml:space="preserve">There are a range of secondary challenges that affect many businesses and specific industries, including: </w:t>
            </w:r>
          </w:p>
          <w:p w14:paraId="31168229" w14:textId="77777777" w:rsidR="00B770DC" w:rsidRPr="0037637B" w:rsidRDefault="00B770DC" w:rsidP="00B770DC">
            <w:pPr>
              <w:pStyle w:val="ListParagraph"/>
              <w:numPr>
                <w:ilvl w:val="0"/>
                <w:numId w:val="20"/>
              </w:numPr>
              <w:rPr>
                <w:rFonts w:ascii="Calibri" w:hAnsi="Calibri" w:cs="Calibri"/>
                <w:sz w:val="20"/>
                <w:szCs w:val="20"/>
              </w:rPr>
            </w:pPr>
            <w:r w:rsidRPr="0031028A">
              <w:rPr>
                <w:rFonts w:ascii="Calibri" w:hAnsi="Calibri" w:cs="Calibri"/>
                <w:b/>
                <w:bCs/>
                <w:sz w:val="20"/>
                <w:szCs w:val="20"/>
              </w:rPr>
              <w:t>Lack of available and suitably skilled staff</w:t>
            </w:r>
            <w:r w:rsidRPr="0037637B">
              <w:rPr>
                <w:rFonts w:ascii="Calibri" w:hAnsi="Calibri" w:cs="Calibri"/>
                <w:sz w:val="20"/>
                <w:szCs w:val="20"/>
              </w:rPr>
              <w:t xml:space="preserve"> (which is linked to the housing issue, i.e. staff can be identified and hired but can struggle to find local housing so cannot take up the position) </w:t>
            </w:r>
          </w:p>
          <w:p w14:paraId="478C1BA9" w14:textId="77777777" w:rsidR="00B770DC" w:rsidRPr="0037637B" w:rsidRDefault="00B770DC" w:rsidP="00B770DC">
            <w:pPr>
              <w:pStyle w:val="ListParagraph"/>
              <w:numPr>
                <w:ilvl w:val="0"/>
                <w:numId w:val="20"/>
              </w:numPr>
              <w:rPr>
                <w:rFonts w:ascii="Calibri" w:hAnsi="Calibri" w:cs="Calibri"/>
                <w:sz w:val="20"/>
                <w:szCs w:val="20"/>
              </w:rPr>
            </w:pPr>
            <w:r w:rsidRPr="00DC7672">
              <w:rPr>
                <w:rFonts w:ascii="Calibri" w:hAnsi="Calibri" w:cs="Calibri"/>
                <w:b/>
                <w:bCs/>
                <w:sz w:val="20"/>
                <w:szCs w:val="20"/>
              </w:rPr>
              <w:t>A deficiency of night-time economy activities</w:t>
            </w:r>
            <w:r w:rsidRPr="0037637B">
              <w:rPr>
                <w:rFonts w:ascii="Calibri" w:hAnsi="Calibri" w:cs="Calibri"/>
                <w:sz w:val="20"/>
                <w:szCs w:val="20"/>
              </w:rPr>
              <w:t xml:space="preserve"> which includes a lack in diversity of night</w:t>
            </w:r>
            <w:r>
              <w:rPr>
                <w:rFonts w:ascii="Calibri" w:hAnsi="Calibri" w:cs="Calibri"/>
                <w:sz w:val="20"/>
                <w:szCs w:val="20"/>
              </w:rPr>
              <w:t>-</w:t>
            </w:r>
            <w:r w:rsidRPr="0037637B">
              <w:rPr>
                <w:rFonts w:ascii="Calibri" w:hAnsi="Calibri" w:cs="Calibri"/>
                <w:sz w:val="20"/>
                <w:szCs w:val="20"/>
              </w:rPr>
              <w:t xml:space="preserve">time activities, such as restaurants, cafes and bars but also various art and cultural activities. There is a strong connection between arts and culture, the night-time economy and talent attraction. Increasing the arts and cultural offerings can support an increase in the night-time economy, which can aid in future talent attraction. </w:t>
            </w:r>
          </w:p>
          <w:p w14:paraId="650E0825" w14:textId="77777777" w:rsidR="00B770DC" w:rsidRPr="0037637B" w:rsidRDefault="00B770DC" w:rsidP="00B770DC">
            <w:pPr>
              <w:pStyle w:val="ListParagraph"/>
              <w:numPr>
                <w:ilvl w:val="0"/>
                <w:numId w:val="20"/>
              </w:numPr>
              <w:rPr>
                <w:rFonts w:ascii="Calibri" w:hAnsi="Calibri" w:cs="Calibri"/>
                <w:sz w:val="20"/>
                <w:szCs w:val="20"/>
              </w:rPr>
            </w:pPr>
            <w:r w:rsidRPr="00DC7672">
              <w:rPr>
                <w:rFonts w:ascii="Calibri" w:hAnsi="Calibri" w:cs="Calibri"/>
                <w:b/>
                <w:bCs/>
                <w:sz w:val="20"/>
                <w:szCs w:val="20"/>
              </w:rPr>
              <w:t>The challenges from climate change</w:t>
            </w:r>
            <w:r w:rsidRPr="0037637B">
              <w:rPr>
                <w:rFonts w:ascii="Calibri" w:hAnsi="Calibri" w:cs="Calibri"/>
                <w:sz w:val="20"/>
                <w:szCs w:val="20"/>
              </w:rPr>
              <w:t xml:space="preserve"> are significant, and the current response in terms of renewable energy and other mechanisms to support sustainability is not enough </w:t>
            </w:r>
          </w:p>
          <w:p w14:paraId="2D711041" w14:textId="77777777" w:rsidR="00B770DC" w:rsidRPr="0037637B" w:rsidRDefault="00B770DC" w:rsidP="00B770DC">
            <w:pPr>
              <w:pStyle w:val="ListParagraph"/>
              <w:numPr>
                <w:ilvl w:val="0"/>
                <w:numId w:val="20"/>
              </w:numPr>
              <w:rPr>
                <w:rFonts w:ascii="Calibri" w:hAnsi="Calibri" w:cs="Calibri"/>
                <w:sz w:val="20"/>
                <w:szCs w:val="20"/>
              </w:rPr>
            </w:pPr>
            <w:r w:rsidRPr="00DC7672">
              <w:rPr>
                <w:rFonts w:ascii="Calibri" w:hAnsi="Calibri" w:cs="Calibri"/>
                <w:b/>
                <w:bCs/>
                <w:sz w:val="20"/>
                <w:szCs w:val="20"/>
              </w:rPr>
              <w:t>Lack of a breadth and depth of industry</w:t>
            </w:r>
            <w:r w:rsidRPr="0037637B">
              <w:rPr>
                <w:rFonts w:ascii="Calibri" w:hAnsi="Calibri" w:cs="Calibri"/>
                <w:sz w:val="20"/>
                <w:szCs w:val="20"/>
              </w:rPr>
              <w:t xml:space="preserve"> (more diversity), but also including larger firms that would provide benefits including allowing for career progression within the region and a critical mass to support more commercial development </w:t>
            </w:r>
          </w:p>
          <w:p w14:paraId="65896919" w14:textId="77777777" w:rsidR="00B770DC" w:rsidRPr="0037637B" w:rsidRDefault="00B770DC" w:rsidP="00B770DC">
            <w:pPr>
              <w:pStyle w:val="ListParagraph"/>
              <w:numPr>
                <w:ilvl w:val="0"/>
                <w:numId w:val="20"/>
              </w:numPr>
              <w:rPr>
                <w:rFonts w:ascii="Calibri" w:hAnsi="Calibri" w:cs="Calibri"/>
                <w:sz w:val="20"/>
                <w:szCs w:val="20"/>
              </w:rPr>
            </w:pPr>
            <w:r w:rsidRPr="00DC7672">
              <w:rPr>
                <w:rFonts w:ascii="Calibri" w:hAnsi="Calibri" w:cs="Calibri"/>
                <w:b/>
                <w:bCs/>
                <w:sz w:val="20"/>
                <w:szCs w:val="20"/>
              </w:rPr>
              <w:t>Retaining the region’s unique character</w:t>
            </w:r>
            <w:r w:rsidRPr="0037637B">
              <w:rPr>
                <w:rFonts w:ascii="Calibri" w:hAnsi="Calibri" w:cs="Calibri"/>
                <w:sz w:val="20"/>
                <w:szCs w:val="20"/>
              </w:rPr>
              <w:t xml:space="preserve">, which locals highly value, is a challenge due to the influx of new residents as well as the sheer size of the region (and its projected future size) </w:t>
            </w:r>
          </w:p>
          <w:p w14:paraId="6391DBF7" w14:textId="77777777" w:rsidR="00B770DC" w:rsidRDefault="00B770DC" w:rsidP="00B770DC">
            <w:pPr>
              <w:pStyle w:val="ListParagraph"/>
              <w:numPr>
                <w:ilvl w:val="0"/>
                <w:numId w:val="20"/>
              </w:numPr>
              <w:rPr>
                <w:rFonts w:ascii="Calibri" w:hAnsi="Calibri" w:cs="Calibri"/>
                <w:sz w:val="20"/>
                <w:szCs w:val="20"/>
              </w:rPr>
            </w:pPr>
            <w:r w:rsidRPr="00334151">
              <w:rPr>
                <w:rFonts w:ascii="Calibri" w:hAnsi="Calibri" w:cs="Calibri"/>
                <w:b/>
                <w:bCs/>
                <w:sz w:val="20"/>
                <w:szCs w:val="20"/>
              </w:rPr>
              <w:t>Some planning restrictions</w:t>
            </w:r>
            <w:r w:rsidRPr="0037637B">
              <w:rPr>
                <w:rFonts w:ascii="Calibri" w:hAnsi="Calibri" w:cs="Calibri"/>
                <w:sz w:val="20"/>
                <w:szCs w:val="20"/>
              </w:rPr>
              <w:t xml:space="preserve"> and other regulatory aspects have provided a barrier to some business growth and expansion </w:t>
            </w:r>
          </w:p>
          <w:p w14:paraId="6DB0848B" w14:textId="43058E26" w:rsidR="00B770DC" w:rsidRPr="0037637B" w:rsidRDefault="00B770DC" w:rsidP="00B770DC">
            <w:pPr>
              <w:pStyle w:val="ListParagraph"/>
              <w:numPr>
                <w:ilvl w:val="0"/>
                <w:numId w:val="20"/>
              </w:numPr>
              <w:rPr>
                <w:rFonts w:ascii="Calibri" w:hAnsi="Calibri" w:cs="Calibri"/>
                <w:sz w:val="20"/>
                <w:szCs w:val="20"/>
              </w:rPr>
            </w:pPr>
            <w:r w:rsidRPr="00334151">
              <w:rPr>
                <w:rFonts w:ascii="Calibri" w:hAnsi="Calibri" w:cs="Calibri"/>
                <w:b/>
                <w:bCs/>
                <w:sz w:val="20"/>
                <w:szCs w:val="20"/>
              </w:rPr>
              <w:t>Potential conflict with parts of the community</w:t>
            </w:r>
            <w:r w:rsidRPr="0037637B">
              <w:rPr>
                <w:rFonts w:ascii="Calibri" w:hAnsi="Calibri" w:cs="Calibri"/>
                <w:sz w:val="20"/>
                <w:szCs w:val="20"/>
              </w:rPr>
              <w:t xml:space="preserve"> that do not believe growth is required </w:t>
            </w:r>
            <w:r w:rsidR="00A761E5">
              <w:rPr>
                <w:rFonts w:ascii="Calibri" w:hAnsi="Calibri" w:cs="Calibri"/>
                <w:sz w:val="20"/>
                <w:szCs w:val="20"/>
              </w:rPr>
              <w:t>(especially retired cohort)</w:t>
            </w:r>
          </w:p>
          <w:p w14:paraId="27D9C554" w14:textId="77777777" w:rsidR="00B770DC" w:rsidRPr="0037637B" w:rsidRDefault="00B770DC" w:rsidP="00B770DC">
            <w:pPr>
              <w:pStyle w:val="ListParagraph"/>
              <w:numPr>
                <w:ilvl w:val="0"/>
                <w:numId w:val="20"/>
              </w:numPr>
              <w:rPr>
                <w:rFonts w:ascii="Calibri" w:hAnsi="Calibri" w:cs="Calibri"/>
                <w:sz w:val="20"/>
                <w:szCs w:val="20"/>
              </w:rPr>
            </w:pPr>
            <w:r w:rsidRPr="00334151">
              <w:rPr>
                <w:rFonts w:ascii="Calibri" w:hAnsi="Calibri" w:cs="Calibri"/>
                <w:b/>
                <w:bCs/>
                <w:sz w:val="20"/>
                <w:szCs w:val="20"/>
              </w:rPr>
              <w:t>Not all parts of the community have benefited from the economic growth</w:t>
            </w:r>
            <w:r w:rsidRPr="0037637B">
              <w:rPr>
                <w:rFonts w:ascii="Calibri" w:hAnsi="Calibri" w:cs="Calibri"/>
                <w:sz w:val="20"/>
                <w:szCs w:val="20"/>
              </w:rPr>
              <w:t xml:space="preserve"> over the last 10 years and it will be important to be more inclusive and ensure that economic benefits flow to all parts of the community </w:t>
            </w:r>
          </w:p>
          <w:p w14:paraId="6873F2AB" w14:textId="77777777" w:rsidR="00B770DC" w:rsidRPr="0037637B" w:rsidRDefault="00B770DC" w:rsidP="00B770DC">
            <w:pPr>
              <w:pStyle w:val="ListParagraph"/>
              <w:numPr>
                <w:ilvl w:val="0"/>
                <w:numId w:val="20"/>
              </w:numPr>
              <w:rPr>
                <w:rFonts w:ascii="Calibri" w:hAnsi="Calibri" w:cs="Calibri"/>
                <w:sz w:val="20"/>
                <w:szCs w:val="20"/>
              </w:rPr>
            </w:pPr>
            <w:r w:rsidRPr="00334151">
              <w:rPr>
                <w:rFonts w:ascii="Calibri" w:hAnsi="Calibri" w:cs="Calibri"/>
                <w:b/>
                <w:bCs/>
                <w:sz w:val="20"/>
                <w:szCs w:val="20"/>
              </w:rPr>
              <w:t>Pockets of poor mobile phone coverage</w:t>
            </w:r>
            <w:r w:rsidRPr="0037637B">
              <w:rPr>
                <w:rFonts w:ascii="Calibri" w:hAnsi="Calibri" w:cs="Calibri"/>
                <w:sz w:val="20"/>
                <w:szCs w:val="20"/>
              </w:rPr>
              <w:t xml:space="preserve"> or internet connectivity limiting productivity and growth potential. </w:t>
            </w:r>
          </w:p>
          <w:p w14:paraId="43316B14" w14:textId="77777777" w:rsidR="00B770DC" w:rsidRDefault="00B770DC" w:rsidP="00B770DC">
            <w:pPr>
              <w:rPr>
                <w:rFonts w:ascii="Calibri" w:hAnsi="Calibri" w:cs="Calibri"/>
                <w:sz w:val="20"/>
                <w:szCs w:val="20"/>
              </w:rPr>
            </w:pPr>
            <w:r w:rsidRPr="00BD7E51">
              <w:rPr>
                <w:rFonts w:ascii="Calibri" w:hAnsi="Calibri" w:cs="Calibri"/>
                <w:sz w:val="20"/>
                <w:szCs w:val="20"/>
              </w:rPr>
              <w:lastRenderedPageBreak/>
              <w:t>Many of these issues are connected and interrelated. The liveability of the region can be enhanced through addressing transportation issues within the region (Mass Transit) and increasing the attractiveness of various Gateway Precincts through place making.</w:t>
            </w:r>
          </w:p>
          <w:p w14:paraId="6702CFFE" w14:textId="0AA9DE9B" w:rsidR="00947FA4" w:rsidRDefault="00B770DC" w:rsidP="00861703">
            <w:pPr>
              <w:rPr>
                <w:rFonts w:ascii="Calibri" w:hAnsi="Calibri" w:cs="Calibri"/>
                <w:sz w:val="20"/>
                <w:szCs w:val="20"/>
              </w:rPr>
            </w:pPr>
            <w:r w:rsidRPr="00805F79">
              <w:rPr>
                <w:noProof/>
              </w:rPr>
              <w:drawing>
                <wp:inline distT="0" distB="0" distL="0" distR="0" wp14:anchorId="53DA1C1D" wp14:editId="71756C29">
                  <wp:extent cx="5581650" cy="4746373"/>
                  <wp:effectExtent l="0" t="0" r="0" b="0"/>
                  <wp:docPr id="1260488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27262" name=""/>
                          <pic:cNvPicPr/>
                        </pic:nvPicPr>
                        <pic:blipFill>
                          <a:blip r:embed="rId27"/>
                          <a:stretch>
                            <a:fillRect/>
                          </a:stretch>
                        </pic:blipFill>
                        <pic:spPr>
                          <a:xfrm>
                            <a:off x="0" y="0"/>
                            <a:ext cx="5593381" cy="4756349"/>
                          </a:xfrm>
                          <a:prstGeom prst="rect">
                            <a:avLst/>
                          </a:prstGeom>
                        </pic:spPr>
                      </pic:pic>
                    </a:graphicData>
                  </a:graphic>
                </wp:inline>
              </w:drawing>
            </w:r>
          </w:p>
          <w:p w14:paraId="71424878" w14:textId="77777777" w:rsidR="00947FA4" w:rsidRDefault="00947FA4" w:rsidP="00861703">
            <w:pPr>
              <w:rPr>
                <w:rFonts w:ascii="Calibri" w:hAnsi="Calibri" w:cs="Calibri"/>
                <w:sz w:val="20"/>
                <w:szCs w:val="20"/>
              </w:rPr>
            </w:pPr>
          </w:p>
          <w:p w14:paraId="234E55F2" w14:textId="5A5AE3C5" w:rsidR="00947FA4" w:rsidRPr="00B770DC" w:rsidRDefault="00B770DC" w:rsidP="00861703">
            <w:pPr>
              <w:rPr>
                <w:rFonts w:ascii="Calibri" w:hAnsi="Calibri" w:cs="Calibri"/>
                <w:b/>
                <w:bCs/>
                <w:sz w:val="20"/>
                <w:szCs w:val="20"/>
              </w:rPr>
            </w:pPr>
            <w:r w:rsidRPr="00B770DC">
              <w:rPr>
                <w:rFonts w:ascii="Calibri" w:hAnsi="Calibri" w:cs="Calibri"/>
                <w:b/>
                <w:bCs/>
                <w:sz w:val="20"/>
                <w:szCs w:val="20"/>
              </w:rPr>
              <w:t xml:space="preserve">Impacts of Economic Trends </w:t>
            </w:r>
            <w:r w:rsidR="00A761E5">
              <w:rPr>
                <w:rFonts w:ascii="Calibri" w:hAnsi="Calibri" w:cs="Calibri"/>
                <w:b/>
                <w:bCs/>
                <w:sz w:val="20"/>
                <w:szCs w:val="20"/>
              </w:rPr>
              <w:t>o</w:t>
            </w:r>
            <w:r w:rsidRPr="00B770DC">
              <w:rPr>
                <w:rFonts w:ascii="Calibri" w:hAnsi="Calibri" w:cs="Calibri"/>
                <w:b/>
                <w:bCs/>
                <w:sz w:val="20"/>
                <w:szCs w:val="20"/>
              </w:rPr>
              <w:t>n the Region</w:t>
            </w:r>
          </w:p>
          <w:p w14:paraId="64F231B0" w14:textId="16E326A5" w:rsidR="00861703" w:rsidRPr="00BD7E51" w:rsidRDefault="00861703" w:rsidP="00861703">
            <w:pPr>
              <w:rPr>
                <w:rFonts w:ascii="Calibri" w:hAnsi="Calibri" w:cs="Calibri"/>
                <w:sz w:val="20"/>
                <w:szCs w:val="20"/>
              </w:rPr>
            </w:pPr>
            <w:r w:rsidRPr="00BD7E51">
              <w:rPr>
                <w:rFonts w:ascii="Calibri" w:hAnsi="Calibri" w:cs="Calibri"/>
                <w:sz w:val="20"/>
                <w:szCs w:val="20"/>
              </w:rPr>
              <w:t>The region has strong growth and managing growth of existing and new industries is a major challenge. There is overreliance on existing industries (health, construction and tourism), and limited levers to pivot into new innovative economies. The region struggles to address short-term industry and workforce needs and at the same time seed medium-term growth trajectories and ambitions.</w:t>
            </w:r>
          </w:p>
          <w:p w14:paraId="02C6A33F" w14:textId="2BA57438" w:rsidR="00861703" w:rsidRPr="00BD7E51" w:rsidRDefault="00861703" w:rsidP="002E574F">
            <w:pPr>
              <w:rPr>
                <w:rFonts w:ascii="Calibri" w:hAnsi="Calibri" w:cs="Calibri"/>
                <w:sz w:val="20"/>
                <w:szCs w:val="20"/>
              </w:rPr>
            </w:pPr>
            <w:r w:rsidRPr="00BD7E51">
              <w:rPr>
                <w:rFonts w:ascii="Calibri" w:hAnsi="Calibri" w:cs="Calibri"/>
                <w:sz w:val="20"/>
                <w:szCs w:val="20"/>
              </w:rPr>
              <w:t>Carving out an innovative future for the region must step well beyond efficiency optimisation of existing resources, beyond projecting growth from contemporary activity, and instead look at how place-based strengths can be discovered, prioritised and advanced through value-creating collaborations. For it is only through a solid, working partnership between governments, industry, community and the research and training sector that long-term, sustainable growth can be achieved.</w:t>
            </w:r>
          </w:p>
          <w:p w14:paraId="298A6327" w14:textId="62A560FB" w:rsidR="00502641" w:rsidRPr="00502641" w:rsidRDefault="00502641" w:rsidP="00502641">
            <w:pPr>
              <w:rPr>
                <w:rFonts w:ascii="Calibri" w:hAnsi="Calibri" w:cs="Calibri"/>
                <w:sz w:val="20"/>
                <w:szCs w:val="20"/>
              </w:rPr>
            </w:pPr>
            <w:r w:rsidRPr="00502641">
              <w:rPr>
                <w:rFonts w:ascii="Calibri" w:hAnsi="Calibri" w:cs="Calibri"/>
                <w:sz w:val="20"/>
                <w:szCs w:val="20"/>
              </w:rPr>
              <w:t xml:space="preserve">The major </w:t>
            </w:r>
            <w:r w:rsidR="00F34761">
              <w:rPr>
                <w:rFonts w:ascii="Calibri" w:hAnsi="Calibri" w:cs="Calibri"/>
                <w:sz w:val="20"/>
                <w:szCs w:val="20"/>
              </w:rPr>
              <w:t>trends impacting</w:t>
            </w:r>
            <w:r w:rsidRPr="00502641">
              <w:rPr>
                <w:rFonts w:ascii="Calibri" w:hAnsi="Calibri" w:cs="Calibri"/>
                <w:sz w:val="20"/>
                <w:szCs w:val="20"/>
              </w:rPr>
              <w:t xml:space="preserve"> business growth and workforce development, as highlighted in interviews with regional stakeholders, stem from</w:t>
            </w:r>
            <w:r w:rsidR="00E6057C" w:rsidRPr="00BD7E51">
              <w:rPr>
                <w:rFonts w:ascii="Calibri" w:hAnsi="Calibri" w:cs="Calibri"/>
                <w:sz w:val="20"/>
                <w:szCs w:val="20"/>
              </w:rPr>
              <w:t>:</w:t>
            </w:r>
          </w:p>
          <w:p w14:paraId="3D0AA111" w14:textId="49ADA2A0" w:rsidR="00502641" w:rsidRPr="00BD7E51" w:rsidRDefault="00502641" w:rsidP="00E6057C">
            <w:pPr>
              <w:pStyle w:val="ListParagraph"/>
              <w:numPr>
                <w:ilvl w:val="0"/>
                <w:numId w:val="19"/>
              </w:numPr>
              <w:rPr>
                <w:rFonts w:ascii="Calibri" w:hAnsi="Calibri" w:cs="Calibri"/>
                <w:sz w:val="20"/>
                <w:szCs w:val="20"/>
              </w:rPr>
            </w:pPr>
            <w:r w:rsidRPr="00BD7E51">
              <w:rPr>
                <w:rFonts w:ascii="Calibri" w:hAnsi="Calibri" w:cs="Calibri"/>
                <w:b/>
                <w:bCs/>
                <w:sz w:val="20"/>
                <w:szCs w:val="20"/>
              </w:rPr>
              <w:t>Workforce characteristics</w:t>
            </w:r>
            <w:r w:rsidRPr="00BD7E51">
              <w:rPr>
                <w:rFonts w:ascii="Calibri" w:hAnsi="Calibri" w:cs="Calibri"/>
                <w:sz w:val="20"/>
                <w:szCs w:val="20"/>
              </w:rPr>
              <w:t xml:space="preserve"> – labour shortages, skills gaps and workforce retention;</w:t>
            </w:r>
          </w:p>
          <w:p w14:paraId="5BD1D11B" w14:textId="1C170823" w:rsidR="00502641" w:rsidRPr="00BD7E51" w:rsidRDefault="00502641" w:rsidP="00E6057C">
            <w:pPr>
              <w:pStyle w:val="ListParagraph"/>
              <w:numPr>
                <w:ilvl w:val="0"/>
                <w:numId w:val="19"/>
              </w:numPr>
              <w:rPr>
                <w:rFonts w:ascii="Calibri" w:hAnsi="Calibri" w:cs="Calibri"/>
                <w:sz w:val="20"/>
                <w:szCs w:val="20"/>
              </w:rPr>
            </w:pPr>
            <w:r w:rsidRPr="00BD7E51">
              <w:rPr>
                <w:rFonts w:ascii="Calibri" w:hAnsi="Calibri" w:cs="Calibri"/>
                <w:b/>
                <w:bCs/>
                <w:sz w:val="20"/>
                <w:szCs w:val="20"/>
              </w:rPr>
              <w:t>Economic and investment factors</w:t>
            </w:r>
            <w:r w:rsidRPr="00BD7E51">
              <w:rPr>
                <w:rFonts w:ascii="Calibri" w:hAnsi="Calibri" w:cs="Calibri"/>
                <w:sz w:val="20"/>
                <w:szCs w:val="20"/>
              </w:rPr>
              <w:t xml:space="preserve"> – limited investment, </w:t>
            </w:r>
            <w:r w:rsidR="00A761E5">
              <w:rPr>
                <w:rFonts w:ascii="Calibri" w:hAnsi="Calibri" w:cs="Calibri"/>
                <w:sz w:val="20"/>
                <w:szCs w:val="20"/>
              </w:rPr>
              <w:t>development of</w:t>
            </w:r>
            <w:r w:rsidRPr="00BD7E51">
              <w:rPr>
                <w:rFonts w:ascii="Calibri" w:hAnsi="Calibri" w:cs="Calibri"/>
                <w:sz w:val="20"/>
                <w:szCs w:val="20"/>
              </w:rPr>
              <w:t xml:space="preserve"> entrepreneurial and innovation capability, and </w:t>
            </w:r>
            <w:r w:rsidR="00A761E5">
              <w:rPr>
                <w:rFonts w:ascii="Calibri" w:hAnsi="Calibri" w:cs="Calibri"/>
                <w:sz w:val="20"/>
                <w:szCs w:val="20"/>
              </w:rPr>
              <w:t>need to increase</w:t>
            </w:r>
            <w:r w:rsidRPr="00BD7E51">
              <w:rPr>
                <w:rFonts w:ascii="Calibri" w:hAnsi="Calibri" w:cs="Calibri"/>
                <w:sz w:val="20"/>
                <w:szCs w:val="20"/>
              </w:rPr>
              <w:t xml:space="preserve"> industry specialisation;</w:t>
            </w:r>
          </w:p>
          <w:p w14:paraId="1B4FE109" w14:textId="27EA5A27" w:rsidR="00502641" w:rsidRPr="00BD7E51" w:rsidRDefault="00502641" w:rsidP="00E6057C">
            <w:pPr>
              <w:pStyle w:val="ListParagraph"/>
              <w:numPr>
                <w:ilvl w:val="0"/>
                <w:numId w:val="19"/>
              </w:numPr>
              <w:rPr>
                <w:rFonts w:ascii="Calibri" w:hAnsi="Calibri" w:cs="Calibri"/>
                <w:sz w:val="20"/>
                <w:szCs w:val="20"/>
              </w:rPr>
            </w:pPr>
            <w:r w:rsidRPr="00BD7E51">
              <w:rPr>
                <w:rFonts w:ascii="Calibri" w:hAnsi="Calibri" w:cs="Calibri"/>
                <w:b/>
                <w:bCs/>
                <w:sz w:val="20"/>
                <w:szCs w:val="20"/>
              </w:rPr>
              <w:t>Infrastructure matters</w:t>
            </w:r>
            <w:r w:rsidRPr="00BD7E51">
              <w:rPr>
                <w:rFonts w:ascii="Calibri" w:hAnsi="Calibri" w:cs="Calibri"/>
                <w:sz w:val="20"/>
                <w:szCs w:val="20"/>
              </w:rPr>
              <w:t xml:space="preserve"> – housing, transportation and innovation support.</w:t>
            </w:r>
          </w:p>
          <w:p w14:paraId="52AEEA37" w14:textId="6AD5C6BA" w:rsidR="00502641" w:rsidRPr="00502641" w:rsidRDefault="00E3185F" w:rsidP="00502641">
            <w:pPr>
              <w:rPr>
                <w:rFonts w:ascii="Calibri" w:hAnsi="Calibri" w:cs="Calibri"/>
                <w:sz w:val="20"/>
                <w:szCs w:val="20"/>
              </w:rPr>
            </w:pPr>
            <w:r w:rsidRPr="00BD7E51">
              <w:rPr>
                <w:rFonts w:ascii="Calibri" w:hAnsi="Calibri" w:cs="Calibri"/>
                <w:sz w:val="20"/>
                <w:szCs w:val="20"/>
              </w:rPr>
              <w:t>As mentioned</w:t>
            </w:r>
            <w:r w:rsidR="00502641" w:rsidRPr="00502641">
              <w:rPr>
                <w:rFonts w:ascii="Calibri" w:hAnsi="Calibri" w:cs="Calibri"/>
                <w:sz w:val="20"/>
                <w:szCs w:val="20"/>
              </w:rPr>
              <w:t>, the region relies heavily on tourism and health in terms of productive sectors, with an overall contribution of around $17 billion to the Queensland economy.</w:t>
            </w:r>
            <w:r w:rsidR="00D6723B" w:rsidRPr="00BD7E51">
              <w:rPr>
                <w:rFonts w:ascii="Calibri" w:hAnsi="Calibri" w:cs="Calibri"/>
                <w:sz w:val="20"/>
                <w:szCs w:val="20"/>
              </w:rPr>
              <w:t xml:space="preserve"> </w:t>
            </w:r>
            <w:r w:rsidR="00502641" w:rsidRPr="00502641">
              <w:rPr>
                <w:rFonts w:ascii="Calibri" w:hAnsi="Calibri" w:cs="Calibri"/>
                <w:sz w:val="20"/>
                <w:szCs w:val="20"/>
              </w:rPr>
              <w:t>Tourism accounts for approximately 10-15 per cent of regional domestic product, with health care and ageing services accounting for roughly 1</w:t>
            </w:r>
            <w:r w:rsidR="00A761E5">
              <w:rPr>
                <w:rFonts w:ascii="Calibri" w:hAnsi="Calibri" w:cs="Calibri"/>
                <w:sz w:val="20"/>
                <w:szCs w:val="20"/>
              </w:rPr>
              <w:t>9</w:t>
            </w:r>
            <w:r w:rsidR="00502641" w:rsidRPr="00502641">
              <w:rPr>
                <w:rFonts w:ascii="Calibri" w:hAnsi="Calibri" w:cs="Calibri"/>
                <w:sz w:val="20"/>
                <w:szCs w:val="20"/>
              </w:rPr>
              <w:t xml:space="preserve"> per cent of the region’s employment. Overall expenditure on health care services is estimated at over $1 billion annually.</w:t>
            </w:r>
          </w:p>
          <w:p w14:paraId="671A267E" w14:textId="7899FCE2" w:rsidR="00706F84" w:rsidRPr="00502641" w:rsidRDefault="00502641" w:rsidP="00502641">
            <w:pPr>
              <w:rPr>
                <w:rFonts w:ascii="Calibri" w:hAnsi="Calibri" w:cs="Calibri"/>
                <w:sz w:val="20"/>
                <w:szCs w:val="20"/>
              </w:rPr>
            </w:pPr>
            <w:r w:rsidRPr="00502641">
              <w:rPr>
                <w:rFonts w:ascii="Calibri" w:hAnsi="Calibri" w:cs="Calibri"/>
                <w:sz w:val="20"/>
                <w:szCs w:val="20"/>
              </w:rPr>
              <w:lastRenderedPageBreak/>
              <w:t>While strong drivers in economic terms, tourism and health do not stand out as innovative sectors that give the region a competitive advantage compared to the rest of Queensland or Australia.</w:t>
            </w:r>
          </w:p>
          <w:p w14:paraId="68F5A594" w14:textId="53B9BFAB" w:rsidR="005F146F" w:rsidRDefault="00D16CA7" w:rsidP="00A761E5">
            <w:pPr>
              <w:rPr>
                <w:rFonts w:ascii="Calibri" w:hAnsi="Calibri" w:cs="Calibri"/>
                <w:sz w:val="20"/>
                <w:szCs w:val="20"/>
              </w:rPr>
            </w:pPr>
            <w:r>
              <w:rPr>
                <w:rFonts w:ascii="Calibri" w:hAnsi="Calibri" w:cs="Calibri"/>
                <w:sz w:val="20"/>
                <w:szCs w:val="20"/>
              </w:rPr>
              <w:t xml:space="preserve">Unsurprisingly, </w:t>
            </w:r>
            <w:r w:rsidR="00502641" w:rsidRPr="00502641">
              <w:rPr>
                <w:rFonts w:ascii="Calibri" w:hAnsi="Calibri" w:cs="Calibri"/>
                <w:sz w:val="20"/>
                <w:szCs w:val="20"/>
              </w:rPr>
              <w:t xml:space="preserve">Construction and infrastructure development is the third driving sector in the region. This is seen as a prolonged growth sector, spurred by a continuous influx of people to the region and the upcoming Olympics which requires an upgrade in transport and accommodation. </w:t>
            </w:r>
          </w:p>
          <w:p w14:paraId="0B31D239" w14:textId="7E36EF30" w:rsidR="00D16CA7" w:rsidRPr="00D16CA7" w:rsidRDefault="002538BB" w:rsidP="00D16CA7">
            <w:pPr>
              <w:pStyle w:val="Default"/>
              <w:rPr>
                <w:rFonts w:ascii="Calibri" w:hAnsi="Calibri" w:cs="Calibri"/>
                <w:color w:val="auto"/>
                <w:sz w:val="20"/>
                <w:szCs w:val="20"/>
              </w:rPr>
            </w:pPr>
            <w:r>
              <w:rPr>
                <w:rFonts w:ascii="Calibri" w:hAnsi="Calibri" w:cs="Calibri"/>
                <w:sz w:val="20"/>
                <w:szCs w:val="20"/>
              </w:rPr>
              <w:t>One of the major emerging growth trends being focused on in the region is that of A</w:t>
            </w:r>
            <w:r w:rsidR="00D16CA7">
              <w:rPr>
                <w:rFonts w:ascii="Calibri" w:hAnsi="Calibri" w:cs="Calibri"/>
                <w:sz w:val="20"/>
                <w:szCs w:val="20"/>
              </w:rPr>
              <w:t>ero</w:t>
            </w:r>
            <w:r>
              <w:rPr>
                <w:rFonts w:ascii="Calibri" w:hAnsi="Calibri" w:cs="Calibri"/>
                <w:sz w:val="20"/>
                <w:szCs w:val="20"/>
              </w:rPr>
              <w:t>space. RDAMBSC recently conducted a</w:t>
            </w:r>
            <w:r w:rsidR="00D16CA7">
              <w:rPr>
                <w:rFonts w:ascii="Calibri" w:hAnsi="Calibri" w:cs="Calibri"/>
                <w:sz w:val="20"/>
                <w:szCs w:val="20"/>
              </w:rPr>
              <w:t xml:space="preserve">n initiative through ANU Inspace </w:t>
            </w:r>
            <w:r w:rsidR="00D16CA7" w:rsidRPr="00D16CA7">
              <w:rPr>
                <w:rFonts w:ascii="Calibri" w:hAnsi="Calibri" w:cs="Calibri"/>
                <w:color w:val="auto"/>
                <w:sz w:val="20"/>
                <w:szCs w:val="20"/>
              </w:rPr>
              <w:t>Agency</w:t>
            </w:r>
            <w:r w:rsidR="00D16CA7">
              <w:rPr>
                <w:rFonts w:ascii="Calibri" w:hAnsi="Calibri" w:cs="Calibri"/>
                <w:color w:val="auto"/>
                <w:sz w:val="20"/>
                <w:szCs w:val="20"/>
              </w:rPr>
              <w:t>:</w:t>
            </w:r>
            <w:r w:rsidR="00D16CA7" w:rsidRPr="00D16CA7">
              <w:rPr>
                <w:rFonts w:ascii="Calibri" w:hAnsi="Calibri" w:cs="Calibri"/>
                <w:color w:val="auto"/>
                <w:sz w:val="20"/>
                <w:szCs w:val="20"/>
              </w:rPr>
              <w:t xml:space="preserve"> The Space + Place pilot</w:t>
            </w:r>
            <w:r w:rsidR="00D16CA7">
              <w:rPr>
                <w:rFonts w:ascii="Calibri" w:hAnsi="Calibri" w:cs="Calibri"/>
                <w:color w:val="auto"/>
                <w:sz w:val="20"/>
                <w:szCs w:val="20"/>
              </w:rPr>
              <w:t>, The</w:t>
            </w:r>
            <w:r w:rsidR="00D16CA7" w:rsidRPr="00D16CA7">
              <w:rPr>
                <w:rFonts w:ascii="Calibri" w:hAnsi="Calibri" w:cs="Calibri"/>
                <w:color w:val="auto"/>
                <w:sz w:val="20"/>
                <w:szCs w:val="20"/>
              </w:rPr>
              <w:t xml:space="preserve"> findings demonstrate that the City of Moreton Bay, Sunshine Coast and Noosa Local Government Area are primed to play a central role in Australia’s emergence as an aerospace sector leader. In order to achieve this potential, the region requires an evidence-informed and highly targeted strategy for aerospace industry investment and development. These recommendations home in on three immediate, priority sector opportunities that leverage the existing workforce skills, locational benefits and technology environments unique to the area. Key regional opportunities for priority investment and growth are: </w:t>
            </w:r>
          </w:p>
          <w:p w14:paraId="115A78AD" w14:textId="77777777" w:rsidR="00D16CA7" w:rsidRPr="00D16CA7" w:rsidRDefault="00D16CA7" w:rsidP="00D16CA7">
            <w:pPr>
              <w:pStyle w:val="Default"/>
              <w:rPr>
                <w:rFonts w:ascii="Calibri" w:hAnsi="Calibri" w:cs="Calibri"/>
                <w:color w:val="auto"/>
                <w:sz w:val="20"/>
                <w:szCs w:val="20"/>
              </w:rPr>
            </w:pPr>
            <w:r w:rsidRPr="00D16CA7">
              <w:rPr>
                <w:rFonts w:ascii="Calibri" w:hAnsi="Calibri" w:cs="Calibri"/>
                <w:b/>
                <w:bCs/>
                <w:color w:val="auto"/>
                <w:sz w:val="20"/>
                <w:szCs w:val="20"/>
              </w:rPr>
              <w:t xml:space="preserve">Downstream aerospace sectors: </w:t>
            </w:r>
          </w:p>
          <w:p w14:paraId="56D43F84" w14:textId="77777777" w:rsidR="00D16CA7" w:rsidRPr="00D16CA7" w:rsidRDefault="00D16CA7" w:rsidP="00D16CA7">
            <w:pPr>
              <w:pStyle w:val="Default"/>
              <w:rPr>
                <w:rFonts w:ascii="Calibri" w:hAnsi="Calibri" w:cs="Calibri"/>
                <w:color w:val="auto"/>
                <w:sz w:val="20"/>
                <w:szCs w:val="20"/>
              </w:rPr>
            </w:pPr>
            <w:r w:rsidRPr="00D16CA7">
              <w:rPr>
                <w:rFonts w:ascii="Calibri" w:hAnsi="Calibri" w:cs="Calibri"/>
                <w:color w:val="auto"/>
                <w:sz w:val="20"/>
                <w:szCs w:val="20"/>
              </w:rPr>
              <w:t xml:space="preserve">1. </w:t>
            </w:r>
            <w:r w:rsidRPr="00D16CA7">
              <w:rPr>
                <w:rFonts w:ascii="Calibri" w:hAnsi="Calibri" w:cs="Calibri"/>
                <w:b/>
                <w:bCs/>
                <w:color w:val="auto"/>
                <w:sz w:val="20"/>
                <w:szCs w:val="20"/>
              </w:rPr>
              <w:t xml:space="preserve">Data analytics and digital infrastructure: </w:t>
            </w:r>
            <w:r w:rsidRPr="00D16CA7">
              <w:rPr>
                <w:rFonts w:ascii="Calibri" w:hAnsi="Calibri" w:cs="Calibri"/>
                <w:color w:val="auto"/>
                <w:sz w:val="20"/>
                <w:szCs w:val="20"/>
              </w:rPr>
              <w:t xml:space="preserve">Transforms satellite data into actionable insights using AI, cloud computing and cybersecurity, supporting regional monitoring and resource management. Leverages existing regional infrastructure and capabilities. </w:t>
            </w:r>
          </w:p>
          <w:p w14:paraId="2F5EC28C" w14:textId="64A69540" w:rsidR="00D16CA7" w:rsidRPr="00D16CA7" w:rsidRDefault="00D16CA7" w:rsidP="00D16CA7">
            <w:pPr>
              <w:rPr>
                <w:rFonts w:ascii="Calibri" w:hAnsi="Calibri" w:cs="Calibri"/>
                <w:sz w:val="20"/>
                <w:szCs w:val="20"/>
              </w:rPr>
            </w:pPr>
            <w:r w:rsidRPr="00D16CA7">
              <w:rPr>
                <w:rFonts w:ascii="Calibri" w:hAnsi="Calibri" w:cs="Calibri"/>
                <w:sz w:val="20"/>
                <w:szCs w:val="20"/>
              </w:rPr>
              <w:t xml:space="preserve">2. </w:t>
            </w:r>
            <w:r w:rsidRPr="00D16CA7">
              <w:rPr>
                <w:rFonts w:ascii="Calibri" w:hAnsi="Calibri" w:cs="Calibri"/>
                <w:b/>
                <w:bCs/>
                <w:sz w:val="20"/>
                <w:szCs w:val="20"/>
              </w:rPr>
              <w:t xml:space="preserve">Geospatial and satellite data services: </w:t>
            </w:r>
            <w:r w:rsidRPr="00D16CA7">
              <w:rPr>
                <w:rFonts w:ascii="Calibri" w:hAnsi="Calibri" w:cs="Calibri"/>
                <w:sz w:val="20"/>
                <w:szCs w:val="20"/>
              </w:rPr>
              <w:t xml:space="preserve">Uses remote sensing and GIS for disaster management, precision agriculture and climate adaptation with early-warning systems and environmental monitoring. Leverages existing regional infrastructure and expertise, including in universities, government and industry. </w:t>
            </w:r>
            <w:r>
              <w:rPr>
                <w:rFonts w:ascii="Calibri" w:hAnsi="Calibri" w:cs="Calibri"/>
                <w:sz w:val="20"/>
                <w:szCs w:val="20"/>
              </w:rPr>
              <w:t>Encouragingly, collaboration is already being driven through Sunshine Coast Council in the geospatial area.</w:t>
            </w:r>
          </w:p>
          <w:p w14:paraId="615A40AF" w14:textId="77777777" w:rsidR="00D16CA7" w:rsidRPr="00D16CA7" w:rsidRDefault="00D16CA7" w:rsidP="00D16CA7">
            <w:pPr>
              <w:pStyle w:val="Default"/>
              <w:rPr>
                <w:rFonts w:ascii="Calibri" w:hAnsi="Calibri" w:cs="Calibri"/>
                <w:color w:val="auto"/>
                <w:sz w:val="20"/>
                <w:szCs w:val="20"/>
              </w:rPr>
            </w:pPr>
            <w:r w:rsidRPr="00D16CA7">
              <w:rPr>
                <w:rFonts w:ascii="Calibri" w:hAnsi="Calibri" w:cs="Calibri"/>
                <w:b/>
                <w:bCs/>
                <w:color w:val="auto"/>
                <w:sz w:val="20"/>
                <w:szCs w:val="20"/>
              </w:rPr>
              <w:t xml:space="preserve">Upstream aerospace sectors: </w:t>
            </w:r>
          </w:p>
          <w:p w14:paraId="5E7072E2" w14:textId="77777777" w:rsidR="00D16CA7" w:rsidRDefault="00D16CA7" w:rsidP="00D16CA7">
            <w:pPr>
              <w:pStyle w:val="Default"/>
              <w:rPr>
                <w:color w:val="404040"/>
                <w:sz w:val="20"/>
                <w:szCs w:val="20"/>
              </w:rPr>
            </w:pPr>
            <w:r w:rsidRPr="00D16CA7">
              <w:rPr>
                <w:rFonts w:ascii="Calibri" w:hAnsi="Calibri" w:cs="Calibri"/>
                <w:color w:val="auto"/>
                <w:sz w:val="20"/>
                <w:szCs w:val="20"/>
              </w:rPr>
              <w:t xml:space="preserve">3. </w:t>
            </w:r>
            <w:r w:rsidRPr="00D16CA7">
              <w:rPr>
                <w:rFonts w:ascii="Calibri" w:hAnsi="Calibri" w:cs="Calibri"/>
                <w:b/>
                <w:bCs/>
                <w:color w:val="auto"/>
                <w:sz w:val="20"/>
                <w:szCs w:val="20"/>
              </w:rPr>
              <w:t xml:space="preserve">Advanced manufacturing for micro/nanosatellites: </w:t>
            </w:r>
            <w:r w:rsidRPr="00D16CA7">
              <w:rPr>
                <w:rFonts w:ascii="Calibri" w:hAnsi="Calibri" w:cs="Calibri"/>
                <w:color w:val="auto"/>
                <w:sz w:val="20"/>
                <w:szCs w:val="20"/>
              </w:rPr>
              <w:t>Focuses on precision engineering and additive manufacturing for small-scale satellite production, strengthening local industry and national defence supply chains. Leverages regional strategies for technology industry growth, with a focus on advanced manufacturing. Opportunities to expand manufacturing to incorporate a range of payloads</w:t>
            </w:r>
            <w:r>
              <w:rPr>
                <w:color w:val="404040"/>
                <w:sz w:val="20"/>
                <w:szCs w:val="20"/>
              </w:rPr>
              <w:t xml:space="preserve">. </w:t>
            </w:r>
          </w:p>
          <w:p w14:paraId="37D6C93E" w14:textId="46875074" w:rsidR="00A761E5" w:rsidRPr="00B43D95" w:rsidRDefault="00A761E5" w:rsidP="00D16CA7">
            <w:pPr>
              <w:rPr>
                <w:rFonts w:ascii="Noto Sans" w:hAnsi="Noto Sans" w:cs="Noto Sans"/>
                <w:bCs/>
                <w:sz w:val="20"/>
                <w:szCs w:val="20"/>
              </w:rPr>
            </w:pPr>
          </w:p>
        </w:tc>
      </w:tr>
      <w:tr w:rsidR="005F146F" w:rsidRPr="00857A5F" w14:paraId="2E3A68F4" w14:textId="77777777">
        <w:tc>
          <w:tcPr>
            <w:tcW w:w="10206" w:type="dxa"/>
            <w:shd w:val="clear" w:color="auto" w:fill="4C8DCD"/>
          </w:tcPr>
          <w:p w14:paraId="18A41335" w14:textId="68053ADD" w:rsidR="005F146F" w:rsidRPr="00FA2A31" w:rsidRDefault="00BD2C58">
            <w:pPr>
              <w:numPr>
                <w:ilvl w:val="1"/>
                <w:numId w:val="0"/>
              </w:numPr>
              <w:tabs>
                <w:tab w:val="left" w:pos="1134"/>
              </w:tabs>
              <w:spacing w:after="240"/>
              <w:outlineLvl w:val="1"/>
              <w:rPr>
                <w:rFonts w:ascii="Noto Sans" w:hAnsi="Noto Sans" w:cs="Noto Sans"/>
                <w:b/>
                <w:color w:val="FFFFFF" w:themeColor="background1"/>
                <w:sz w:val="20"/>
                <w:szCs w:val="20"/>
              </w:rPr>
            </w:pPr>
            <w:r>
              <w:rPr>
                <w:rFonts w:ascii="Noto Sans" w:hAnsi="Noto Sans" w:cs="Noto Sans"/>
                <w:b/>
                <w:color w:val="FFFFFF" w:themeColor="background1"/>
                <w:sz w:val="20"/>
                <w:szCs w:val="20"/>
              </w:rPr>
              <w:lastRenderedPageBreak/>
              <w:t>Opportunities:</w:t>
            </w:r>
          </w:p>
          <w:p w14:paraId="698191B9" w14:textId="22E1B4B5" w:rsidR="005F146F" w:rsidRDefault="00BD2C58">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 xml:space="preserve">What </w:t>
            </w:r>
            <w:r w:rsidR="00E12B49">
              <w:rPr>
                <w:rFonts w:ascii="Noto Sans" w:hAnsi="Noto Sans" w:cs="Noto Sans"/>
                <w:bCs/>
                <w:color w:val="FFFFFF" w:themeColor="background1"/>
                <w:sz w:val="20"/>
                <w:szCs w:val="20"/>
              </w:rPr>
              <w:t>are the emerging industries and growth sectors within the region?</w:t>
            </w:r>
          </w:p>
          <w:p w14:paraId="6794F9CA" w14:textId="77777777" w:rsidR="005F146F" w:rsidRDefault="004F3987">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What are the opportunities for business growth and workforce development in the region?</w:t>
            </w:r>
          </w:p>
          <w:p w14:paraId="2AC04C43" w14:textId="14A59862" w:rsidR="00D236AB" w:rsidRPr="00FA2A31" w:rsidRDefault="00D236AB">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Are these solutions aligned with regional economic priorities?</w:t>
            </w:r>
          </w:p>
        </w:tc>
      </w:tr>
      <w:tr w:rsidR="005F146F" w:rsidRPr="00592E89" w14:paraId="4DA4A9DD" w14:textId="77777777">
        <w:tc>
          <w:tcPr>
            <w:tcW w:w="10206" w:type="dxa"/>
          </w:tcPr>
          <w:p w14:paraId="752F33D4" w14:textId="38CA40E7" w:rsidR="00AF0424" w:rsidRDefault="00504A13" w:rsidP="00C54287">
            <w:pPr>
              <w:rPr>
                <w:rFonts w:ascii="Calibri" w:hAnsi="Calibri" w:cs="Calibri"/>
                <w:sz w:val="20"/>
                <w:szCs w:val="20"/>
              </w:rPr>
            </w:pPr>
            <w:r>
              <w:rPr>
                <w:rFonts w:ascii="Calibri" w:hAnsi="Calibri" w:cs="Calibri"/>
                <w:sz w:val="20"/>
                <w:szCs w:val="20"/>
              </w:rPr>
              <w:t xml:space="preserve">See ‘Sunshine Coast </w:t>
            </w:r>
            <w:r w:rsidR="00CF0E40">
              <w:rPr>
                <w:rFonts w:ascii="Calibri" w:hAnsi="Calibri" w:cs="Calibri"/>
                <w:sz w:val="20"/>
                <w:szCs w:val="20"/>
              </w:rPr>
              <w:t>Council</w:t>
            </w:r>
            <w:r>
              <w:rPr>
                <w:rFonts w:ascii="Calibri" w:hAnsi="Calibri" w:cs="Calibri"/>
                <w:sz w:val="20"/>
                <w:szCs w:val="20"/>
              </w:rPr>
              <w:t xml:space="preserve"> REDS’ plan in previous </w:t>
            </w:r>
            <w:r w:rsidR="00272569">
              <w:rPr>
                <w:rFonts w:ascii="Calibri" w:hAnsi="Calibri" w:cs="Calibri"/>
                <w:sz w:val="20"/>
                <w:szCs w:val="20"/>
              </w:rPr>
              <w:t xml:space="preserve">section for </w:t>
            </w:r>
            <w:r w:rsidR="00065E61">
              <w:rPr>
                <w:rFonts w:ascii="Calibri" w:hAnsi="Calibri" w:cs="Calibri"/>
                <w:sz w:val="20"/>
                <w:szCs w:val="20"/>
              </w:rPr>
              <w:t>lists of emerging and growth industries and economies</w:t>
            </w:r>
          </w:p>
          <w:p w14:paraId="5330F784" w14:textId="77777777" w:rsidR="00D16CA7" w:rsidRPr="00592E89" w:rsidRDefault="00D16CA7" w:rsidP="00C54287">
            <w:pPr>
              <w:rPr>
                <w:rFonts w:ascii="Calibri" w:hAnsi="Calibri" w:cs="Calibri"/>
                <w:sz w:val="20"/>
                <w:szCs w:val="20"/>
              </w:rPr>
            </w:pPr>
          </w:p>
          <w:p w14:paraId="07E24B5F" w14:textId="50EC32A3" w:rsidR="00AF0424" w:rsidRDefault="00AF0424" w:rsidP="00C54287">
            <w:pPr>
              <w:rPr>
                <w:rFonts w:ascii="Calibri" w:hAnsi="Calibri" w:cs="Calibri"/>
                <w:b/>
                <w:bCs/>
                <w:sz w:val="20"/>
                <w:szCs w:val="20"/>
              </w:rPr>
            </w:pPr>
            <w:r w:rsidRPr="00592E89">
              <w:rPr>
                <w:rFonts w:ascii="Calibri" w:hAnsi="Calibri" w:cs="Calibri"/>
                <w:b/>
                <w:bCs/>
                <w:sz w:val="20"/>
                <w:szCs w:val="20"/>
              </w:rPr>
              <w:t>Opportunities for Business Growth and Workforce Development</w:t>
            </w:r>
          </w:p>
          <w:p w14:paraId="754FB7EC" w14:textId="307C3BE9" w:rsidR="00A21926" w:rsidRDefault="00A21926" w:rsidP="00C54287">
            <w:pPr>
              <w:rPr>
                <w:rFonts w:ascii="Calibri" w:hAnsi="Calibri" w:cs="Calibri"/>
                <w:b/>
                <w:bCs/>
                <w:sz w:val="20"/>
                <w:szCs w:val="20"/>
              </w:rPr>
            </w:pPr>
            <w:r w:rsidRPr="00A21926">
              <w:rPr>
                <w:rFonts w:ascii="Calibri" w:hAnsi="Calibri" w:cs="Calibri"/>
                <w:b/>
                <w:bCs/>
                <w:noProof/>
                <w:sz w:val="20"/>
                <w:szCs w:val="20"/>
              </w:rPr>
              <w:drawing>
                <wp:inline distT="0" distB="0" distL="0" distR="0" wp14:anchorId="29132327" wp14:editId="780D571E">
                  <wp:extent cx="4897920" cy="2743200"/>
                  <wp:effectExtent l="0" t="0" r="0" b="0"/>
                  <wp:docPr id="656470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70987" name=""/>
                          <pic:cNvPicPr/>
                        </pic:nvPicPr>
                        <pic:blipFill>
                          <a:blip r:embed="rId28"/>
                          <a:stretch>
                            <a:fillRect/>
                          </a:stretch>
                        </pic:blipFill>
                        <pic:spPr>
                          <a:xfrm>
                            <a:off x="0" y="0"/>
                            <a:ext cx="4933123" cy="2762916"/>
                          </a:xfrm>
                          <a:prstGeom prst="rect">
                            <a:avLst/>
                          </a:prstGeom>
                        </pic:spPr>
                      </pic:pic>
                    </a:graphicData>
                  </a:graphic>
                </wp:inline>
              </w:drawing>
            </w:r>
          </w:p>
          <w:p w14:paraId="0BC3053B" w14:textId="0A7264F9" w:rsidR="00C54287" w:rsidRPr="00592E89" w:rsidRDefault="00C54287" w:rsidP="00C54287">
            <w:pPr>
              <w:rPr>
                <w:rFonts w:ascii="Calibri" w:hAnsi="Calibri" w:cs="Calibri"/>
                <w:sz w:val="20"/>
                <w:szCs w:val="20"/>
              </w:rPr>
            </w:pPr>
            <w:r w:rsidRPr="00592E89">
              <w:rPr>
                <w:rFonts w:ascii="Calibri" w:hAnsi="Calibri" w:cs="Calibri"/>
                <w:sz w:val="20"/>
                <w:szCs w:val="20"/>
              </w:rPr>
              <w:lastRenderedPageBreak/>
              <w:t xml:space="preserve">The Sunshine Coast region is prosperous, thriving and buoyant. It has a growing and increasingly educated population, favourable economics, wonderous lifestyle options, and a mega event on the horizon in terms of the 2032 Olympics. With </w:t>
            </w:r>
            <w:r w:rsidR="00D16CA7">
              <w:rPr>
                <w:rFonts w:ascii="Calibri" w:hAnsi="Calibri" w:cs="Calibri"/>
                <w:sz w:val="20"/>
                <w:szCs w:val="20"/>
              </w:rPr>
              <w:t>proactive</w:t>
            </w:r>
            <w:r w:rsidRPr="00592E89">
              <w:rPr>
                <w:rFonts w:ascii="Calibri" w:hAnsi="Calibri" w:cs="Calibri"/>
                <w:sz w:val="20"/>
                <w:szCs w:val="20"/>
              </w:rPr>
              <w:t xml:space="preserve"> leadership, the region </w:t>
            </w:r>
            <w:r w:rsidR="002E3E46" w:rsidRPr="00592E89">
              <w:rPr>
                <w:rFonts w:ascii="Calibri" w:hAnsi="Calibri" w:cs="Calibri"/>
                <w:sz w:val="20"/>
                <w:szCs w:val="20"/>
              </w:rPr>
              <w:t>can progress from</w:t>
            </w:r>
            <w:r w:rsidRPr="00592E89">
              <w:rPr>
                <w:rFonts w:ascii="Calibri" w:hAnsi="Calibri" w:cs="Calibri"/>
                <w:sz w:val="20"/>
                <w:szCs w:val="20"/>
              </w:rPr>
              <w:t xml:space="preserve"> trading solely on natural rather than entrepreneurial assets, </w:t>
            </w:r>
            <w:r w:rsidR="002E3E46" w:rsidRPr="00592E89">
              <w:rPr>
                <w:rFonts w:ascii="Calibri" w:hAnsi="Calibri" w:cs="Calibri"/>
                <w:sz w:val="20"/>
                <w:szCs w:val="20"/>
              </w:rPr>
              <w:t xml:space="preserve">no longer </w:t>
            </w:r>
            <w:r w:rsidRPr="00592E89">
              <w:rPr>
                <w:rFonts w:ascii="Calibri" w:hAnsi="Calibri" w:cs="Calibri"/>
                <w:sz w:val="20"/>
                <w:szCs w:val="20"/>
              </w:rPr>
              <w:t>undervaluing its potential, development and contribution.</w:t>
            </w:r>
          </w:p>
          <w:p w14:paraId="53AC583D" w14:textId="092D43EE" w:rsidR="00C54287" w:rsidRPr="00592E89" w:rsidRDefault="00C54287" w:rsidP="00C54287">
            <w:pPr>
              <w:rPr>
                <w:rFonts w:ascii="Calibri" w:hAnsi="Calibri" w:cs="Calibri"/>
                <w:sz w:val="20"/>
                <w:szCs w:val="20"/>
              </w:rPr>
            </w:pPr>
            <w:r w:rsidRPr="00592E89">
              <w:rPr>
                <w:rFonts w:ascii="Calibri" w:hAnsi="Calibri" w:cs="Calibri"/>
                <w:sz w:val="20"/>
                <w:szCs w:val="20"/>
              </w:rPr>
              <w:t xml:space="preserve">Interim insights from recent research have canvassed current contexts and options for industry and skills innovation and development. Existing regional assets and strengths are clear, as is the opportunity to leverage augmented growth from preparation for the Olympics. What </w:t>
            </w:r>
            <w:r w:rsidR="00D16CA7">
              <w:rPr>
                <w:rFonts w:ascii="Calibri" w:hAnsi="Calibri" w:cs="Calibri"/>
                <w:sz w:val="20"/>
                <w:szCs w:val="20"/>
              </w:rPr>
              <w:t>is a focus now,</w:t>
            </w:r>
            <w:r w:rsidRPr="00592E89">
              <w:rPr>
                <w:rFonts w:ascii="Calibri" w:hAnsi="Calibri" w:cs="Calibri"/>
                <w:sz w:val="20"/>
                <w:szCs w:val="20"/>
              </w:rPr>
              <w:t xml:space="preserve"> are the steps being taken to prioritise investment in distinctive regional assets.</w:t>
            </w:r>
          </w:p>
          <w:p w14:paraId="4DDCDDD7" w14:textId="2D7F9AE5" w:rsidR="00C54287" w:rsidRPr="00592E89" w:rsidRDefault="00C54287" w:rsidP="00D16CA7">
            <w:pPr>
              <w:rPr>
                <w:rFonts w:ascii="Calibri" w:hAnsi="Calibri" w:cs="Calibri"/>
                <w:sz w:val="20"/>
                <w:szCs w:val="20"/>
              </w:rPr>
            </w:pPr>
            <w:r w:rsidRPr="00592E89">
              <w:rPr>
                <w:rFonts w:ascii="Calibri" w:hAnsi="Calibri" w:cs="Calibri"/>
                <w:sz w:val="20"/>
                <w:szCs w:val="20"/>
              </w:rPr>
              <w:t>Innovation flows not only from good planning and from natural and built infrastructure, but most particularly from skills</w:t>
            </w:r>
            <w:r w:rsidR="00D16CA7">
              <w:rPr>
                <w:rFonts w:ascii="Calibri" w:hAnsi="Calibri" w:cs="Calibri"/>
                <w:sz w:val="20"/>
                <w:szCs w:val="20"/>
              </w:rPr>
              <w:t xml:space="preserve"> and collaboration. </w:t>
            </w:r>
          </w:p>
          <w:p w14:paraId="11D91E7A" w14:textId="0511435E" w:rsidR="005F146F" w:rsidRPr="00592E89" w:rsidRDefault="00D12C1B">
            <w:pPr>
              <w:spacing w:after="60"/>
              <w:rPr>
                <w:rFonts w:ascii="Calibri" w:hAnsi="Calibri" w:cs="Calibri"/>
                <w:bCs/>
                <w:sz w:val="20"/>
                <w:szCs w:val="20"/>
              </w:rPr>
            </w:pPr>
            <w:r w:rsidRPr="00592E89">
              <w:rPr>
                <w:rFonts w:ascii="Calibri" w:hAnsi="Calibri" w:cs="Calibri"/>
                <w:bCs/>
                <w:sz w:val="20"/>
                <w:szCs w:val="20"/>
              </w:rPr>
              <w:t xml:space="preserve">There is evident collaboration between the </w:t>
            </w:r>
            <w:r w:rsidR="00D6153A" w:rsidRPr="00592E89">
              <w:rPr>
                <w:rFonts w:ascii="Calibri" w:hAnsi="Calibri" w:cs="Calibri"/>
                <w:bCs/>
                <w:sz w:val="20"/>
                <w:szCs w:val="20"/>
              </w:rPr>
              <w:t>two</w:t>
            </w:r>
            <w:r w:rsidRPr="00592E89">
              <w:rPr>
                <w:rFonts w:ascii="Calibri" w:hAnsi="Calibri" w:cs="Calibri"/>
                <w:bCs/>
                <w:sz w:val="20"/>
                <w:szCs w:val="20"/>
              </w:rPr>
              <w:t xml:space="preserve"> local government areas (LGAs) which </w:t>
            </w:r>
            <w:r w:rsidR="00720422" w:rsidRPr="00592E89">
              <w:rPr>
                <w:rFonts w:ascii="Calibri" w:hAnsi="Calibri" w:cs="Calibri"/>
                <w:bCs/>
                <w:sz w:val="20"/>
                <w:szCs w:val="20"/>
              </w:rPr>
              <w:t>sit either side of the Sunshine Coast</w:t>
            </w:r>
            <w:r w:rsidR="00D6153A" w:rsidRPr="00592E89">
              <w:rPr>
                <w:rFonts w:ascii="Calibri" w:hAnsi="Calibri" w:cs="Calibri"/>
                <w:bCs/>
                <w:sz w:val="20"/>
                <w:szCs w:val="20"/>
              </w:rPr>
              <w:t>, with</w:t>
            </w:r>
            <w:r w:rsidR="00720422" w:rsidRPr="00592E89">
              <w:rPr>
                <w:rFonts w:ascii="Calibri" w:hAnsi="Calibri" w:cs="Calibri"/>
                <w:bCs/>
                <w:sz w:val="20"/>
                <w:szCs w:val="20"/>
              </w:rPr>
              <w:t xml:space="preserve"> Moreton Bay</w:t>
            </w:r>
            <w:r w:rsidR="00D6153A" w:rsidRPr="00592E89">
              <w:rPr>
                <w:rFonts w:ascii="Calibri" w:hAnsi="Calibri" w:cs="Calibri"/>
                <w:bCs/>
                <w:sz w:val="20"/>
                <w:szCs w:val="20"/>
              </w:rPr>
              <w:t xml:space="preserve"> to the </w:t>
            </w:r>
            <w:r w:rsidR="00720422" w:rsidRPr="00592E89">
              <w:rPr>
                <w:rFonts w:ascii="Calibri" w:hAnsi="Calibri" w:cs="Calibri"/>
                <w:bCs/>
                <w:sz w:val="20"/>
                <w:szCs w:val="20"/>
              </w:rPr>
              <w:t xml:space="preserve">South and Noosa </w:t>
            </w:r>
            <w:r w:rsidR="00D6153A" w:rsidRPr="00592E89">
              <w:rPr>
                <w:rFonts w:ascii="Calibri" w:hAnsi="Calibri" w:cs="Calibri"/>
                <w:bCs/>
                <w:sz w:val="20"/>
                <w:szCs w:val="20"/>
              </w:rPr>
              <w:t xml:space="preserve">to the </w:t>
            </w:r>
            <w:r w:rsidR="00720422" w:rsidRPr="00592E89">
              <w:rPr>
                <w:rFonts w:ascii="Calibri" w:hAnsi="Calibri" w:cs="Calibri"/>
                <w:bCs/>
                <w:sz w:val="20"/>
                <w:szCs w:val="20"/>
              </w:rPr>
              <w:t>North</w:t>
            </w:r>
            <w:r w:rsidRPr="00592E89">
              <w:rPr>
                <w:rFonts w:ascii="Calibri" w:hAnsi="Calibri" w:cs="Calibri"/>
                <w:bCs/>
                <w:sz w:val="20"/>
                <w:szCs w:val="20"/>
              </w:rPr>
              <w:t xml:space="preserve">. This is significant and conveys ongoing potential for governance directions and alignments capable of charting bold strategic development. </w:t>
            </w:r>
          </w:p>
          <w:p w14:paraId="6D418A23" w14:textId="04070B2D" w:rsidR="004B157A" w:rsidRPr="004B157A" w:rsidRDefault="004B157A" w:rsidP="004B157A">
            <w:pPr>
              <w:rPr>
                <w:rFonts w:ascii="Calibri" w:hAnsi="Calibri" w:cs="Calibri"/>
                <w:sz w:val="20"/>
                <w:szCs w:val="20"/>
              </w:rPr>
            </w:pPr>
            <w:r w:rsidRPr="004B157A">
              <w:rPr>
                <w:rFonts w:ascii="Calibri" w:hAnsi="Calibri" w:cs="Calibri"/>
                <w:sz w:val="20"/>
                <w:szCs w:val="20"/>
              </w:rPr>
              <w:t xml:space="preserve">Within the region there is </w:t>
            </w:r>
            <w:r w:rsidR="00C458EF">
              <w:rPr>
                <w:rFonts w:ascii="Calibri" w:hAnsi="Calibri" w:cs="Calibri"/>
                <w:sz w:val="20"/>
                <w:szCs w:val="20"/>
              </w:rPr>
              <w:t xml:space="preserve">also </w:t>
            </w:r>
            <w:r w:rsidRPr="004B157A">
              <w:rPr>
                <w:rFonts w:ascii="Calibri" w:hAnsi="Calibri" w:cs="Calibri"/>
                <w:sz w:val="20"/>
                <w:szCs w:val="20"/>
              </w:rPr>
              <w:t>a strong push to turbo charge advanced manufacturing as a cornerstone for the future of the region’s industrial basis. It is clear to see this as an area of competitive industrial growth.</w:t>
            </w:r>
          </w:p>
          <w:p w14:paraId="45B27C42" w14:textId="3480B065" w:rsidR="004B157A" w:rsidRPr="004B157A" w:rsidRDefault="004B157A" w:rsidP="004B157A">
            <w:pPr>
              <w:rPr>
                <w:rFonts w:ascii="Calibri" w:hAnsi="Calibri" w:cs="Calibri"/>
                <w:sz w:val="20"/>
                <w:szCs w:val="20"/>
              </w:rPr>
            </w:pPr>
            <w:r w:rsidRPr="004B157A">
              <w:rPr>
                <w:rFonts w:ascii="Calibri" w:hAnsi="Calibri" w:cs="Calibri"/>
                <w:sz w:val="20"/>
                <w:szCs w:val="20"/>
              </w:rPr>
              <w:t>The advanced manufacturing sector is driving innovation. There is a clustering of small and larger companies in the fields of aerospace, medical technologies, food processing and renewable energy. Noticeable is the strong support of both local and state governments, combined with input from the University of the Sunshine Coast and TAFE Queensland. This has resulted in a network of innovation hubs across the LGA</w:t>
            </w:r>
            <w:r w:rsidR="00D16CA7">
              <w:rPr>
                <w:rFonts w:ascii="Calibri" w:hAnsi="Calibri" w:cs="Calibri"/>
                <w:sz w:val="20"/>
                <w:szCs w:val="20"/>
              </w:rPr>
              <w:t>s</w:t>
            </w:r>
            <w:r w:rsidRPr="004B157A">
              <w:rPr>
                <w:rFonts w:ascii="Calibri" w:hAnsi="Calibri" w:cs="Calibri"/>
                <w:sz w:val="20"/>
                <w:szCs w:val="20"/>
              </w:rPr>
              <w:t>.</w:t>
            </w:r>
          </w:p>
          <w:p w14:paraId="5590C412" w14:textId="721604A1" w:rsidR="004B157A" w:rsidRPr="004B157A" w:rsidRDefault="004B157A" w:rsidP="004B157A">
            <w:pPr>
              <w:rPr>
                <w:rFonts w:ascii="Calibri" w:hAnsi="Calibri" w:cs="Calibri"/>
                <w:sz w:val="20"/>
                <w:szCs w:val="20"/>
              </w:rPr>
            </w:pPr>
            <w:r w:rsidRPr="004B157A">
              <w:rPr>
                <w:rFonts w:ascii="Calibri" w:hAnsi="Calibri" w:cs="Calibri"/>
                <w:sz w:val="20"/>
                <w:szCs w:val="20"/>
              </w:rPr>
              <w:t xml:space="preserve">Notably, USC Innovation Centre/Collider brings together advanced knowledge through targeted research with industrial partners and an active accelerator program where ideas are translated into concrete projects in a six </w:t>
            </w:r>
            <w:r w:rsidR="00EA6715" w:rsidRPr="004B157A">
              <w:rPr>
                <w:rFonts w:ascii="Calibri" w:hAnsi="Calibri" w:cs="Calibri"/>
                <w:sz w:val="20"/>
                <w:szCs w:val="20"/>
              </w:rPr>
              <w:t>months’ time</w:t>
            </w:r>
            <w:r w:rsidRPr="004B157A">
              <w:rPr>
                <w:rFonts w:ascii="Calibri" w:hAnsi="Calibri" w:cs="Calibri"/>
                <w:sz w:val="20"/>
                <w:szCs w:val="20"/>
              </w:rPr>
              <w:t xml:space="preserve"> frame (Air to Sea program). Co-working spaces </w:t>
            </w:r>
            <w:r w:rsidR="00EA6715" w:rsidRPr="004B157A">
              <w:rPr>
                <w:rFonts w:ascii="Calibri" w:hAnsi="Calibri" w:cs="Calibri"/>
                <w:sz w:val="20"/>
                <w:szCs w:val="20"/>
              </w:rPr>
              <w:t>exist,</w:t>
            </w:r>
            <w:r w:rsidRPr="004B157A">
              <w:rPr>
                <w:rFonts w:ascii="Calibri" w:hAnsi="Calibri" w:cs="Calibri"/>
                <w:sz w:val="20"/>
                <w:szCs w:val="20"/>
              </w:rPr>
              <w:t xml:space="preserve"> and students are actively engaged with projects such as autonomous vehicles and eVTOL (Vertical Takeoff and Landing).</w:t>
            </w:r>
          </w:p>
          <w:p w14:paraId="2FCC8671" w14:textId="0E6D2A8D" w:rsidR="00EA6715" w:rsidRPr="00EA6715" w:rsidRDefault="00EA6715" w:rsidP="00EA6715">
            <w:pPr>
              <w:rPr>
                <w:rFonts w:ascii="Calibri" w:hAnsi="Calibri" w:cs="Calibri"/>
                <w:sz w:val="20"/>
                <w:szCs w:val="20"/>
              </w:rPr>
            </w:pPr>
            <w:r w:rsidRPr="00EA6715">
              <w:rPr>
                <w:rFonts w:ascii="Calibri" w:hAnsi="Calibri" w:cs="Calibri"/>
                <w:sz w:val="20"/>
                <w:szCs w:val="20"/>
              </w:rPr>
              <w:t>Currently, Sunshine Coast and Noosa are home to several industry parks: Sunshine Coast Industrial Park (Caloundra), Cooroy- Industrial Park, Palmview Industrial Estate, Yandina Industrial Estate</w:t>
            </w:r>
            <w:r>
              <w:rPr>
                <w:rFonts w:ascii="Calibri" w:hAnsi="Calibri" w:cs="Calibri"/>
                <w:sz w:val="20"/>
                <w:szCs w:val="20"/>
              </w:rPr>
              <w:t>,</w:t>
            </w:r>
            <w:r w:rsidRPr="00EA6715">
              <w:rPr>
                <w:rFonts w:ascii="Calibri" w:hAnsi="Calibri" w:cs="Calibri"/>
                <w:sz w:val="20"/>
                <w:szCs w:val="20"/>
              </w:rPr>
              <w:t xml:space="preserve"> Kawana Industrial Park, Coolum Industrial Park, and Kunda Park. These are supported through Invest Sunshine Coast offering resources to help companies establish in the region.</w:t>
            </w:r>
          </w:p>
          <w:p w14:paraId="544E5B9D" w14:textId="46A1CA16" w:rsidR="00EA6715" w:rsidRPr="00EA6715" w:rsidRDefault="00EA6715" w:rsidP="00EA6715">
            <w:pPr>
              <w:rPr>
                <w:rFonts w:ascii="Calibri" w:hAnsi="Calibri" w:cs="Calibri"/>
                <w:sz w:val="20"/>
                <w:szCs w:val="20"/>
              </w:rPr>
            </w:pPr>
            <w:r w:rsidRPr="00EA6715">
              <w:rPr>
                <w:rFonts w:ascii="Calibri" w:hAnsi="Calibri" w:cs="Calibri"/>
                <w:sz w:val="20"/>
                <w:szCs w:val="20"/>
              </w:rPr>
              <w:t>The Moreton Bay region also boasts a number as well-established industrial parks including Brendale Industrial Precinct, Corporate Park East – Caboolture, North East Business Park, New Base Business Park and Elimbah East Southern Precinct due to finish soon.</w:t>
            </w:r>
          </w:p>
          <w:p w14:paraId="5D1D8993" w14:textId="77777777" w:rsidR="00EA6715" w:rsidRPr="00D91BEB" w:rsidRDefault="00EA6715" w:rsidP="00EA6715"/>
          <w:p w14:paraId="4601A43F" w14:textId="47D297A4" w:rsidR="00EA6715" w:rsidRPr="00EA6715" w:rsidRDefault="00EA6715" w:rsidP="00EA6715">
            <w:pPr>
              <w:rPr>
                <w:rFonts w:ascii="Calibri" w:hAnsi="Calibri" w:cs="Calibri"/>
                <w:sz w:val="20"/>
                <w:szCs w:val="20"/>
              </w:rPr>
            </w:pPr>
            <w:r w:rsidRPr="00EA6715">
              <w:rPr>
                <w:rFonts w:ascii="Calibri" w:hAnsi="Calibri" w:cs="Calibri"/>
                <w:sz w:val="20"/>
                <w:szCs w:val="20"/>
              </w:rPr>
              <w:t>There are also industry concentrations in the several areas. The following examples can be further grown as areas of smart skill specialisation:</w:t>
            </w:r>
          </w:p>
          <w:p w14:paraId="4806E086" w14:textId="784CCAE3" w:rsidR="00EA6715" w:rsidRPr="00EA6715" w:rsidRDefault="00EA6715" w:rsidP="00EA6715">
            <w:pPr>
              <w:pStyle w:val="ListParagraph"/>
              <w:numPr>
                <w:ilvl w:val="0"/>
                <w:numId w:val="24"/>
              </w:numPr>
              <w:rPr>
                <w:rFonts w:ascii="Calibri" w:hAnsi="Calibri" w:cs="Calibri"/>
                <w:sz w:val="20"/>
                <w:szCs w:val="20"/>
              </w:rPr>
            </w:pPr>
            <w:r w:rsidRPr="00EA6715">
              <w:rPr>
                <w:rFonts w:ascii="Calibri" w:hAnsi="Calibri" w:cs="Calibri"/>
                <w:b/>
                <w:bCs/>
                <w:sz w:val="20"/>
                <w:szCs w:val="20"/>
              </w:rPr>
              <w:t>Aerospace:</w:t>
            </w:r>
            <w:r w:rsidRPr="00EA6715">
              <w:rPr>
                <w:rFonts w:ascii="Calibri" w:hAnsi="Calibri" w:cs="Calibri"/>
                <w:sz w:val="20"/>
                <w:szCs w:val="20"/>
              </w:rPr>
              <w:t xml:space="preserve"> </w:t>
            </w:r>
            <w:r>
              <w:rPr>
                <w:rFonts w:ascii="Calibri" w:hAnsi="Calibri" w:cs="Calibri"/>
                <w:sz w:val="20"/>
                <w:szCs w:val="20"/>
              </w:rPr>
              <w:t>W</w:t>
            </w:r>
            <w:r w:rsidRPr="00EA6715">
              <w:rPr>
                <w:rFonts w:ascii="Calibri" w:hAnsi="Calibri" w:cs="Calibri"/>
                <w:sz w:val="20"/>
                <w:szCs w:val="20"/>
              </w:rPr>
              <w:t>ith high-precision manufacturing companies ranging from commercial to defence suppliers including: Helimods, Javelin Aerospace, Coastal Aviation, Raider Targetry, Sigma Aerospace Group, SunCoast Aero Engines, SC Aerospace, McDermott Aviation, Helitak, Airwo</w:t>
            </w:r>
            <w:r w:rsidR="00245EB1">
              <w:rPr>
                <w:rFonts w:ascii="Calibri" w:hAnsi="Calibri" w:cs="Calibri"/>
                <w:sz w:val="20"/>
                <w:szCs w:val="20"/>
              </w:rPr>
              <w:t>r</w:t>
            </w:r>
            <w:r w:rsidRPr="00EA6715">
              <w:rPr>
                <w:rFonts w:ascii="Calibri" w:hAnsi="Calibri" w:cs="Calibri"/>
                <w:sz w:val="20"/>
                <w:szCs w:val="20"/>
              </w:rPr>
              <w:t xml:space="preserve">ks Aviation, Elexon Electronics, Tubeworx, Aviation Components, Omni Executive Aerospace and Life Flight </w:t>
            </w:r>
          </w:p>
          <w:p w14:paraId="4AE05423" w14:textId="4A9EE58C" w:rsidR="00EA6715" w:rsidRPr="00EA6715" w:rsidRDefault="00EA6715" w:rsidP="00EA6715">
            <w:pPr>
              <w:pStyle w:val="ListParagraph"/>
              <w:numPr>
                <w:ilvl w:val="0"/>
                <w:numId w:val="24"/>
              </w:numPr>
              <w:rPr>
                <w:rFonts w:ascii="Calibri" w:hAnsi="Calibri" w:cs="Calibri"/>
                <w:sz w:val="20"/>
                <w:szCs w:val="20"/>
              </w:rPr>
            </w:pPr>
            <w:r w:rsidRPr="00EA6715">
              <w:rPr>
                <w:rFonts w:ascii="Calibri" w:hAnsi="Calibri" w:cs="Calibri"/>
                <w:b/>
                <w:bCs/>
                <w:sz w:val="20"/>
                <w:szCs w:val="20"/>
              </w:rPr>
              <w:t>Medical and biopharmaceutical:</w:t>
            </w:r>
            <w:r>
              <w:rPr>
                <w:rFonts w:ascii="Calibri" w:hAnsi="Calibri" w:cs="Calibri"/>
                <w:sz w:val="20"/>
                <w:szCs w:val="20"/>
              </w:rPr>
              <w:t xml:space="preserve"> </w:t>
            </w:r>
            <w:r w:rsidRPr="00EA6715">
              <w:rPr>
                <w:rFonts w:ascii="Calibri" w:hAnsi="Calibri" w:cs="Calibri"/>
                <w:sz w:val="20"/>
                <w:szCs w:val="20"/>
              </w:rPr>
              <w:t xml:space="preserve">Medical devices and biopharmaceutical companies are realising rapid growth in </w:t>
            </w:r>
            <w:r w:rsidR="009F0415">
              <w:rPr>
                <w:rFonts w:ascii="Calibri" w:hAnsi="Calibri" w:cs="Calibri"/>
                <w:sz w:val="20"/>
                <w:szCs w:val="20"/>
              </w:rPr>
              <w:t xml:space="preserve">the </w:t>
            </w:r>
            <w:r w:rsidRPr="00EA6715">
              <w:rPr>
                <w:rFonts w:ascii="Calibri" w:hAnsi="Calibri" w:cs="Calibri"/>
                <w:sz w:val="20"/>
                <w:szCs w:val="20"/>
              </w:rPr>
              <w:t>region including: Smartline Medical, Bundle of Rays, Coach Welly, Servatus, Australian Biotherapeutics, Terragen Biotech and BioCifer</w:t>
            </w:r>
          </w:p>
          <w:p w14:paraId="1B08AC4B" w14:textId="3AD98B6D" w:rsidR="00EA6715" w:rsidRPr="00EA6715" w:rsidRDefault="00EA6715" w:rsidP="00EA6715">
            <w:pPr>
              <w:pStyle w:val="ListParagraph"/>
              <w:numPr>
                <w:ilvl w:val="0"/>
                <w:numId w:val="24"/>
              </w:numPr>
              <w:rPr>
                <w:rFonts w:ascii="Calibri" w:hAnsi="Calibri" w:cs="Calibri"/>
                <w:sz w:val="20"/>
                <w:szCs w:val="20"/>
              </w:rPr>
            </w:pPr>
            <w:r w:rsidRPr="00EA6715">
              <w:rPr>
                <w:rFonts w:ascii="Calibri" w:hAnsi="Calibri" w:cs="Calibri"/>
                <w:b/>
                <w:bCs/>
                <w:sz w:val="20"/>
                <w:szCs w:val="20"/>
              </w:rPr>
              <w:t>Food and beverage</w:t>
            </w:r>
            <w:r w:rsidRPr="00EA6715">
              <w:rPr>
                <w:rFonts w:ascii="Calibri" w:hAnsi="Calibri" w:cs="Calibri"/>
                <w:sz w:val="20"/>
                <w:szCs w:val="20"/>
              </w:rPr>
              <w:t xml:space="preserve">: </w:t>
            </w:r>
            <w:r w:rsidR="00245EB1">
              <w:rPr>
                <w:rFonts w:ascii="Calibri" w:hAnsi="Calibri" w:cs="Calibri"/>
                <w:sz w:val="20"/>
                <w:szCs w:val="20"/>
              </w:rPr>
              <w:t>The region offer</w:t>
            </w:r>
            <w:r w:rsidR="009F0415">
              <w:rPr>
                <w:rFonts w:ascii="Calibri" w:hAnsi="Calibri" w:cs="Calibri"/>
                <w:sz w:val="20"/>
                <w:szCs w:val="20"/>
              </w:rPr>
              <w:t>s</w:t>
            </w:r>
            <w:r w:rsidR="00245EB1">
              <w:rPr>
                <w:rFonts w:ascii="Calibri" w:hAnsi="Calibri" w:cs="Calibri"/>
                <w:sz w:val="20"/>
                <w:szCs w:val="20"/>
              </w:rPr>
              <w:t xml:space="preserve"> a thriving food and agribusiness ecosystem with established players like </w:t>
            </w:r>
            <w:r w:rsidRPr="00EA6715">
              <w:rPr>
                <w:rFonts w:ascii="Calibri" w:hAnsi="Calibri" w:cs="Calibri"/>
                <w:sz w:val="20"/>
                <w:szCs w:val="20"/>
              </w:rPr>
              <w:t xml:space="preserve">McCormicks/Gourmet Garden, Sunshine &amp; Sons, Coyo, Kilcoy Global Foods, The Country Chef Bakery Co, Hip Hops Brewers, Sunshine Coast Craft </w:t>
            </w:r>
            <w:r w:rsidR="00245EB1">
              <w:rPr>
                <w:rFonts w:ascii="Calibri" w:hAnsi="Calibri" w:cs="Calibri"/>
                <w:sz w:val="20"/>
                <w:szCs w:val="20"/>
              </w:rPr>
              <w:t>B</w:t>
            </w:r>
            <w:r w:rsidRPr="00EA6715">
              <w:rPr>
                <w:rFonts w:ascii="Calibri" w:hAnsi="Calibri" w:cs="Calibri"/>
                <w:sz w:val="20"/>
                <w:szCs w:val="20"/>
              </w:rPr>
              <w:t xml:space="preserve">rewery, Noosa Black Garlic, Coastal </w:t>
            </w:r>
            <w:r w:rsidR="00245EB1">
              <w:rPr>
                <w:rFonts w:ascii="Calibri" w:hAnsi="Calibri" w:cs="Calibri"/>
                <w:sz w:val="20"/>
                <w:szCs w:val="20"/>
              </w:rPr>
              <w:t>F</w:t>
            </w:r>
            <w:r w:rsidRPr="00EA6715">
              <w:rPr>
                <w:rFonts w:ascii="Calibri" w:hAnsi="Calibri" w:cs="Calibri"/>
                <w:sz w:val="20"/>
                <w:szCs w:val="20"/>
              </w:rPr>
              <w:t>ruits, Bask &amp; Co, Mallory’s Tocino Jerky, My Berries, Comiskey Distillery, Maleny Cheese Factory, Maleny Food Co, Nutworks, Your Mates Brewing Co, Sunshine Coast Olive Oil, Maleny Diaries, Ginger Factory, Noosa Chocolate Factory and Heads of Noosa Brewing Co.</w:t>
            </w:r>
          </w:p>
          <w:p w14:paraId="36C66A1A" w14:textId="1E324D3D" w:rsidR="00EA6715" w:rsidRPr="00EA6715" w:rsidRDefault="00EA6715" w:rsidP="00EA6715">
            <w:pPr>
              <w:pStyle w:val="ListParagraph"/>
              <w:numPr>
                <w:ilvl w:val="0"/>
                <w:numId w:val="24"/>
              </w:numPr>
              <w:rPr>
                <w:rFonts w:ascii="Calibri" w:hAnsi="Calibri" w:cs="Calibri"/>
                <w:sz w:val="20"/>
                <w:szCs w:val="20"/>
              </w:rPr>
            </w:pPr>
            <w:r w:rsidRPr="00EA6715">
              <w:rPr>
                <w:rFonts w:ascii="Calibri" w:hAnsi="Calibri" w:cs="Calibri"/>
                <w:b/>
                <w:bCs/>
                <w:sz w:val="20"/>
                <w:szCs w:val="20"/>
              </w:rPr>
              <w:t>IT/AI/Cybersecurity:</w:t>
            </w:r>
            <w:r w:rsidRPr="00EA6715">
              <w:rPr>
                <w:rFonts w:ascii="Calibri" w:hAnsi="Calibri" w:cs="Calibri"/>
                <w:sz w:val="20"/>
                <w:szCs w:val="20"/>
              </w:rPr>
              <w:t xml:space="preserve"> </w:t>
            </w:r>
            <w:r w:rsidR="009F0415">
              <w:rPr>
                <w:rFonts w:ascii="Calibri" w:hAnsi="Calibri" w:cs="Calibri"/>
                <w:sz w:val="20"/>
                <w:szCs w:val="20"/>
              </w:rPr>
              <w:t>Serious</w:t>
            </w:r>
            <w:r w:rsidR="00245EB1">
              <w:rPr>
                <w:rFonts w:ascii="Calibri" w:hAnsi="Calibri" w:cs="Calibri"/>
                <w:sz w:val="20"/>
                <w:szCs w:val="20"/>
              </w:rPr>
              <w:t xml:space="preserve"> players include </w:t>
            </w:r>
            <w:r w:rsidRPr="00EA6715">
              <w:rPr>
                <w:rFonts w:ascii="Calibri" w:hAnsi="Calibri" w:cs="Calibri"/>
                <w:sz w:val="20"/>
                <w:szCs w:val="20"/>
              </w:rPr>
              <w:t>NEXTDC, IDCARE, Entag</w:t>
            </w:r>
            <w:r w:rsidR="009F0415">
              <w:rPr>
                <w:rFonts w:ascii="Calibri" w:hAnsi="Calibri" w:cs="Calibri"/>
                <w:sz w:val="20"/>
                <w:szCs w:val="20"/>
              </w:rPr>
              <w:t>, Blue Seas</w:t>
            </w:r>
            <w:r w:rsidR="00245EB1">
              <w:rPr>
                <w:rFonts w:ascii="Calibri" w:hAnsi="Calibri" w:cs="Calibri"/>
                <w:sz w:val="20"/>
                <w:szCs w:val="20"/>
              </w:rPr>
              <w:t xml:space="preserve"> and</w:t>
            </w:r>
            <w:r w:rsidRPr="00EA6715">
              <w:rPr>
                <w:rFonts w:ascii="Calibri" w:hAnsi="Calibri" w:cs="Calibri"/>
                <w:sz w:val="20"/>
                <w:szCs w:val="20"/>
              </w:rPr>
              <w:t xml:space="preserve"> CyberMerc</w:t>
            </w:r>
            <w:r w:rsidR="00245EB1">
              <w:rPr>
                <w:rFonts w:ascii="Calibri" w:hAnsi="Calibri" w:cs="Calibri"/>
                <w:sz w:val="20"/>
                <w:szCs w:val="20"/>
              </w:rPr>
              <w:t>.</w:t>
            </w:r>
            <w:r w:rsidRPr="00EA6715">
              <w:rPr>
                <w:rFonts w:ascii="Calibri" w:hAnsi="Calibri" w:cs="Calibri"/>
                <w:sz w:val="20"/>
                <w:szCs w:val="20"/>
              </w:rPr>
              <w:t xml:space="preserve"> UniSC offers a Master of Cyber Security and Forensics</w:t>
            </w:r>
            <w:r w:rsidR="00245EB1">
              <w:rPr>
                <w:rFonts w:ascii="Calibri" w:hAnsi="Calibri" w:cs="Calibri"/>
                <w:sz w:val="20"/>
                <w:szCs w:val="20"/>
              </w:rPr>
              <w:t>.</w:t>
            </w:r>
            <w:r w:rsidRPr="00EA6715">
              <w:rPr>
                <w:rFonts w:ascii="Calibri" w:hAnsi="Calibri" w:cs="Calibri"/>
                <w:sz w:val="20"/>
                <w:szCs w:val="20"/>
              </w:rPr>
              <w:t xml:space="preserve"> CI-ISAC is building a global centre for cybersecurity on the Sunshine Coast and Noosa is positioning itself as an AI/IT cybersecurity hotspot. It builds on the Peregian Digital Hub’s established track record in AI education, which began in 2019 with an AI Cadetship for high school students. The recent addition of the AI Lab at the Hub’s upgraded facility has expanded these capabilities. Tokenizer, an initiative of the Peregian Digital Hub and funded by RDAMBSC, offers specialised programs for different community groups, including:</w:t>
            </w:r>
          </w:p>
          <w:p w14:paraId="74E12B67" w14:textId="0E0245FB" w:rsidR="00EA6715" w:rsidRPr="00EA6715" w:rsidRDefault="00EA6715" w:rsidP="00EA6715">
            <w:pPr>
              <w:pStyle w:val="ListParagraph"/>
              <w:numPr>
                <w:ilvl w:val="1"/>
                <w:numId w:val="24"/>
              </w:numPr>
              <w:rPr>
                <w:rFonts w:ascii="Calibri" w:hAnsi="Calibri" w:cs="Calibri"/>
                <w:sz w:val="20"/>
                <w:szCs w:val="20"/>
              </w:rPr>
            </w:pPr>
            <w:r w:rsidRPr="00EA6715">
              <w:rPr>
                <w:rFonts w:ascii="Calibri" w:hAnsi="Calibri" w:cs="Calibri"/>
                <w:sz w:val="20"/>
                <w:szCs w:val="20"/>
              </w:rPr>
              <w:t xml:space="preserve">Special programs for school-aged children and teenagers, </w:t>
            </w:r>
            <w:r w:rsidR="009F0415">
              <w:rPr>
                <w:rFonts w:ascii="Calibri" w:hAnsi="Calibri" w:cs="Calibri"/>
                <w:sz w:val="20"/>
                <w:szCs w:val="20"/>
              </w:rPr>
              <w:t>in the school holidays;</w:t>
            </w:r>
          </w:p>
          <w:p w14:paraId="7D4B04F3" w14:textId="77777777" w:rsidR="00EA6715" w:rsidRPr="00EA6715" w:rsidRDefault="00EA6715" w:rsidP="00EA6715">
            <w:pPr>
              <w:pStyle w:val="ListParagraph"/>
              <w:numPr>
                <w:ilvl w:val="1"/>
                <w:numId w:val="24"/>
              </w:numPr>
              <w:rPr>
                <w:rFonts w:ascii="Calibri" w:hAnsi="Calibri" w:cs="Calibri"/>
                <w:sz w:val="20"/>
                <w:szCs w:val="20"/>
              </w:rPr>
            </w:pPr>
            <w:r w:rsidRPr="00EA6715">
              <w:rPr>
                <w:rFonts w:ascii="Calibri" w:hAnsi="Calibri" w:cs="Calibri"/>
                <w:sz w:val="20"/>
                <w:szCs w:val="20"/>
              </w:rPr>
              <w:lastRenderedPageBreak/>
              <w:t>Upskilling support and mentoring for business leaders;</w:t>
            </w:r>
          </w:p>
          <w:p w14:paraId="4209EC44" w14:textId="77777777" w:rsidR="00EA6715" w:rsidRPr="00EA6715" w:rsidRDefault="00EA6715" w:rsidP="00EA6715">
            <w:pPr>
              <w:pStyle w:val="ListParagraph"/>
              <w:numPr>
                <w:ilvl w:val="1"/>
                <w:numId w:val="24"/>
              </w:numPr>
              <w:rPr>
                <w:rFonts w:ascii="Calibri" w:hAnsi="Calibri" w:cs="Calibri"/>
                <w:sz w:val="20"/>
                <w:szCs w:val="20"/>
              </w:rPr>
            </w:pPr>
            <w:r w:rsidRPr="00EA6715">
              <w:rPr>
                <w:rFonts w:ascii="Calibri" w:hAnsi="Calibri" w:cs="Calibri"/>
                <w:sz w:val="20"/>
                <w:szCs w:val="20"/>
              </w:rPr>
              <w:t>Technical workshops for professionals looking to upgrade their skills; and</w:t>
            </w:r>
          </w:p>
          <w:p w14:paraId="11B9CEA3" w14:textId="77777777" w:rsidR="00EA6715" w:rsidRPr="00EA6715" w:rsidRDefault="00EA6715" w:rsidP="00EA6715">
            <w:pPr>
              <w:pStyle w:val="ListParagraph"/>
              <w:numPr>
                <w:ilvl w:val="1"/>
                <w:numId w:val="24"/>
              </w:numPr>
              <w:rPr>
                <w:rFonts w:ascii="Calibri" w:hAnsi="Calibri" w:cs="Calibri"/>
                <w:sz w:val="20"/>
                <w:szCs w:val="20"/>
              </w:rPr>
            </w:pPr>
            <w:r w:rsidRPr="00EA6715">
              <w:rPr>
                <w:rFonts w:ascii="Calibri" w:hAnsi="Calibri" w:cs="Calibri"/>
                <w:sz w:val="20"/>
                <w:szCs w:val="20"/>
              </w:rPr>
              <w:t>Free AI workshops and helpdesk delivered via the Noosa Libraries Digital Leaders program.</w:t>
            </w:r>
          </w:p>
          <w:p w14:paraId="40F68DA4" w14:textId="77777777" w:rsidR="005F146F" w:rsidRPr="00592E89" w:rsidRDefault="005F146F">
            <w:pPr>
              <w:spacing w:after="60"/>
              <w:rPr>
                <w:rFonts w:ascii="Calibri" w:hAnsi="Calibri" w:cs="Calibri"/>
                <w:bCs/>
                <w:sz w:val="20"/>
                <w:szCs w:val="20"/>
              </w:rPr>
            </w:pPr>
          </w:p>
        </w:tc>
      </w:tr>
      <w:tr w:rsidR="0081786D" w:rsidRPr="00857A5F" w14:paraId="14308B3F" w14:textId="77777777" w:rsidTr="0095260B">
        <w:tc>
          <w:tcPr>
            <w:tcW w:w="10206" w:type="dxa"/>
            <w:shd w:val="clear" w:color="auto" w:fill="4C8DCD"/>
          </w:tcPr>
          <w:p w14:paraId="2DA9AAAC" w14:textId="4B4C0949" w:rsidR="0095260B" w:rsidRPr="00FA2A31" w:rsidRDefault="00AE2EA6" w:rsidP="0095260B">
            <w:pPr>
              <w:numPr>
                <w:ilvl w:val="1"/>
                <w:numId w:val="0"/>
              </w:numPr>
              <w:tabs>
                <w:tab w:val="left" w:pos="1134"/>
              </w:tabs>
              <w:spacing w:after="240"/>
              <w:outlineLvl w:val="1"/>
              <w:rPr>
                <w:rFonts w:ascii="Noto Sans" w:hAnsi="Noto Sans" w:cs="Noto Sans"/>
                <w:b/>
                <w:color w:val="FFFFFF" w:themeColor="background1"/>
                <w:sz w:val="20"/>
                <w:szCs w:val="20"/>
              </w:rPr>
            </w:pPr>
            <w:r>
              <w:rPr>
                <w:rFonts w:ascii="Noto Sans" w:hAnsi="Noto Sans" w:cs="Noto Sans"/>
                <w:b/>
                <w:color w:val="FFFFFF" w:themeColor="background1"/>
                <w:sz w:val="20"/>
                <w:szCs w:val="20"/>
              </w:rPr>
              <w:lastRenderedPageBreak/>
              <w:t>Solutions</w:t>
            </w:r>
            <w:r w:rsidR="0095260B">
              <w:rPr>
                <w:rFonts w:ascii="Noto Sans" w:hAnsi="Noto Sans" w:cs="Noto Sans"/>
                <w:b/>
                <w:color w:val="FFFFFF" w:themeColor="background1"/>
                <w:sz w:val="20"/>
                <w:szCs w:val="20"/>
              </w:rPr>
              <w:t>:</w:t>
            </w:r>
          </w:p>
          <w:p w14:paraId="61055642" w14:textId="246105C6" w:rsidR="0095260B" w:rsidRDefault="00410FA4" w:rsidP="0095260B">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List unique solutions</w:t>
            </w:r>
            <w:r w:rsidR="00FF77B6">
              <w:rPr>
                <w:rFonts w:ascii="Noto Sans" w:hAnsi="Noto Sans" w:cs="Noto Sans"/>
                <w:bCs/>
                <w:color w:val="FFFFFF" w:themeColor="background1"/>
                <w:sz w:val="20"/>
                <w:szCs w:val="20"/>
              </w:rPr>
              <w:t xml:space="preserve"> (not duplicated elsewhere)</w:t>
            </w:r>
            <w:r>
              <w:rPr>
                <w:rFonts w:ascii="Noto Sans" w:hAnsi="Noto Sans" w:cs="Noto Sans"/>
                <w:bCs/>
                <w:color w:val="FFFFFF" w:themeColor="background1"/>
                <w:sz w:val="20"/>
                <w:szCs w:val="20"/>
              </w:rPr>
              <w:t xml:space="preserve"> which can be delivered to address these challenges?</w:t>
            </w:r>
          </w:p>
          <w:p w14:paraId="03B60479" w14:textId="16462E5D" w:rsidR="00FF77B6" w:rsidRDefault="00235607" w:rsidP="00FF77B6">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Do these solutions represent</w:t>
            </w:r>
            <w:r w:rsidR="00990F7B">
              <w:rPr>
                <w:rFonts w:ascii="Noto Sans" w:hAnsi="Noto Sans" w:cs="Noto Sans"/>
                <w:bCs/>
                <w:color w:val="FFFFFF" w:themeColor="background1"/>
                <w:sz w:val="20"/>
                <w:szCs w:val="20"/>
              </w:rPr>
              <w:t xml:space="preserve"> or </w:t>
            </w:r>
            <w:r w:rsidR="0071103C">
              <w:rPr>
                <w:rFonts w:ascii="Noto Sans" w:hAnsi="Noto Sans" w:cs="Noto Sans"/>
                <w:bCs/>
                <w:color w:val="FFFFFF" w:themeColor="background1"/>
                <w:sz w:val="20"/>
                <w:szCs w:val="20"/>
              </w:rPr>
              <w:t>leverage</w:t>
            </w:r>
            <w:r w:rsidR="00990F7B">
              <w:rPr>
                <w:rFonts w:ascii="Noto Sans" w:hAnsi="Noto Sans" w:cs="Noto Sans"/>
                <w:bCs/>
                <w:color w:val="FFFFFF" w:themeColor="background1"/>
                <w:sz w:val="20"/>
                <w:szCs w:val="20"/>
              </w:rPr>
              <w:t xml:space="preserve"> </w:t>
            </w:r>
            <w:r w:rsidR="00B41DC1">
              <w:rPr>
                <w:rFonts w:ascii="Noto Sans" w:hAnsi="Noto Sans" w:cs="Noto Sans"/>
                <w:bCs/>
                <w:color w:val="FFFFFF" w:themeColor="background1"/>
                <w:sz w:val="20"/>
                <w:szCs w:val="20"/>
              </w:rPr>
              <w:t xml:space="preserve">other </w:t>
            </w:r>
            <w:r w:rsidR="004911B4">
              <w:rPr>
                <w:rFonts w:ascii="Noto Sans" w:hAnsi="Noto Sans" w:cs="Noto Sans"/>
                <w:bCs/>
                <w:color w:val="FFFFFF" w:themeColor="background1"/>
                <w:sz w:val="20"/>
                <w:szCs w:val="20"/>
              </w:rPr>
              <w:t>c</w:t>
            </w:r>
            <w:r w:rsidR="009B31DB">
              <w:rPr>
                <w:rFonts w:ascii="Noto Sans" w:hAnsi="Noto Sans" w:cs="Noto Sans"/>
                <w:bCs/>
                <w:color w:val="FFFFFF" w:themeColor="background1"/>
                <w:sz w:val="20"/>
                <w:szCs w:val="20"/>
              </w:rPr>
              <w:t>apacity across the region?</w:t>
            </w:r>
          </w:p>
          <w:p w14:paraId="28B072CB" w14:textId="0905D9FF" w:rsidR="000A3A2E" w:rsidRPr="000A3A2E" w:rsidRDefault="000A3A2E" w:rsidP="00FF77B6">
            <w:pPr>
              <w:pStyle w:val="ListParagraph"/>
              <w:numPr>
                <w:ilvl w:val="0"/>
                <w:numId w:val="6"/>
              </w:numPr>
              <w:tabs>
                <w:tab w:val="left" w:pos="1134"/>
              </w:tabs>
              <w:spacing w:after="240"/>
              <w:ind w:left="314" w:hanging="284"/>
              <w:outlineLvl w:val="1"/>
              <w:rPr>
                <w:rFonts w:ascii="Noto Sans" w:hAnsi="Noto Sans" w:cs="Noto Sans"/>
                <w:bCs/>
                <w:color w:val="FFFFFF" w:themeColor="background1"/>
                <w:sz w:val="20"/>
                <w:szCs w:val="20"/>
              </w:rPr>
            </w:pPr>
            <w:r>
              <w:rPr>
                <w:rFonts w:ascii="Noto Sans" w:hAnsi="Noto Sans" w:cs="Noto Sans"/>
                <w:bCs/>
                <w:color w:val="FFFFFF" w:themeColor="background1"/>
                <w:sz w:val="20"/>
                <w:szCs w:val="20"/>
              </w:rPr>
              <w:t>Do the</w:t>
            </w:r>
            <w:r w:rsidR="00B41DC1">
              <w:rPr>
                <w:rFonts w:ascii="Noto Sans" w:hAnsi="Noto Sans" w:cs="Noto Sans"/>
                <w:bCs/>
                <w:color w:val="FFFFFF" w:themeColor="background1"/>
                <w:sz w:val="20"/>
                <w:szCs w:val="20"/>
              </w:rPr>
              <w:t>se</w:t>
            </w:r>
            <w:r>
              <w:rPr>
                <w:rFonts w:ascii="Noto Sans" w:hAnsi="Noto Sans" w:cs="Noto Sans"/>
                <w:bCs/>
                <w:color w:val="FFFFFF" w:themeColor="background1"/>
                <w:sz w:val="20"/>
                <w:szCs w:val="20"/>
              </w:rPr>
              <w:t xml:space="preserve"> solutions align with regional economic priorities or other government priorities?</w:t>
            </w:r>
          </w:p>
        </w:tc>
      </w:tr>
      <w:tr w:rsidR="00C12B6D" w:rsidRPr="00857A5F" w14:paraId="6C5C30E5" w14:textId="77777777" w:rsidTr="00C12B6D">
        <w:tc>
          <w:tcPr>
            <w:tcW w:w="10206" w:type="dxa"/>
          </w:tcPr>
          <w:p w14:paraId="18B3DD5F" w14:textId="1ED2ADC9" w:rsidR="006B291B" w:rsidRDefault="006B291B" w:rsidP="006B291B">
            <w:pPr>
              <w:spacing w:before="100" w:beforeAutospacing="1" w:after="100" w:afterAutospacing="1"/>
              <w:rPr>
                <w:rFonts w:ascii="Calibri" w:eastAsia="Times New Roman" w:hAnsi="Calibri" w:cs="Calibri"/>
                <w:sz w:val="20"/>
                <w:szCs w:val="20"/>
                <w:lang w:eastAsia="en-AU"/>
              </w:rPr>
            </w:pPr>
            <w:r w:rsidRPr="006B291B">
              <w:rPr>
                <w:rFonts w:ascii="Calibri" w:eastAsia="Times New Roman" w:hAnsi="Calibri" w:cs="Calibri"/>
                <w:sz w:val="20"/>
                <w:szCs w:val="20"/>
                <w:lang w:eastAsia="en-AU"/>
              </w:rPr>
              <w:t xml:space="preserve">The Regional Jobs Committee (RJC) is refining its strategic focus to develop </w:t>
            </w:r>
            <w:r w:rsidRPr="006B291B">
              <w:rPr>
                <w:rFonts w:ascii="Calibri" w:eastAsia="Times New Roman" w:hAnsi="Calibri" w:cs="Calibri"/>
                <w:b/>
                <w:bCs/>
                <w:sz w:val="20"/>
                <w:szCs w:val="20"/>
                <w:lang w:eastAsia="en-AU"/>
              </w:rPr>
              <w:t>locally targeted workforce and skilling solutions</w:t>
            </w:r>
            <w:r w:rsidRPr="006B291B">
              <w:rPr>
                <w:rFonts w:ascii="Calibri" w:eastAsia="Times New Roman" w:hAnsi="Calibri" w:cs="Calibri"/>
                <w:sz w:val="20"/>
                <w:szCs w:val="20"/>
                <w:lang w:eastAsia="en-AU"/>
              </w:rPr>
              <w:t xml:space="preserve"> that address critical skills shortages across key industry sectors. To ensure the </w:t>
            </w:r>
            <w:r w:rsidRPr="006B291B">
              <w:rPr>
                <w:rFonts w:ascii="Calibri" w:eastAsia="Times New Roman" w:hAnsi="Calibri" w:cs="Calibri"/>
                <w:b/>
                <w:bCs/>
                <w:sz w:val="20"/>
                <w:szCs w:val="20"/>
                <w:lang w:eastAsia="en-AU"/>
              </w:rPr>
              <w:t>2026–27 Action Plan</w:t>
            </w:r>
            <w:r w:rsidRPr="006B291B">
              <w:rPr>
                <w:rFonts w:ascii="Calibri" w:eastAsia="Times New Roman" w:hAnsi="Calibri" w:cs="Calibri"/>
                <w:sz w:val="20"/>
                <w:szCs w:val="20"/>
                <w:lang w:eastAsia="en-AU"/>
              </w:rPr>
              <w:t xml:space="preserve"> reflects current workforce needs and has strong industry support, the RJC will undertake direct consultation</w:t>
            </w:r>
            <w:r w:rsidR="009F0415">
              <w:rPr>
                <w:rFonts w:ascii="Calibri" w:eastAsia="Times New Roman" w:hAnsi="Calibri" w:cs="Calibri"/>
                <w:sz w:val="20"/>
                <w:szCs w:val="20"/>
                <w:lang w:eastAsia="en-AU"/>
              </w:rPr>
              <w:t xml:space="preserve"> forums </w:t>
            </w:r>
            <w:r w:rsidRPr="006B291B">
              <w:rPr>
                <w:rFonts w:ascii="Calibri" w:eastAsia="Times New Roman" w:hAnsi="Calibri" w:cs="Calibri"/>
                <w:sz w:val="20"/>
                <w:szCs w:val="20"/>
                <w:lang w:eastAsia="en-AU"/>
              </w:rPr>
              <w:t xml:space="preserve">with industry and community stakeholders to validate existing intelligence on workforce barriers, skills gaps and potential solutions. </w:t>
            </w:r>
          </w:p>
          <w:p w14:paraId="75D93A01" w14:textId="0DAC1E7F" w:rsidR="009F0415" w:rsidRDefault="009F0415" w:rsidP="006B291B">
            <w:pPr>
              <w:spacing w:before="100" w:beforeAutospacing="1" w:after="100" w:afterAutospacing="1"/>
              <w:rPr>
                <w:rFonts w:ascii="Calibri" w:eastAsia="Times New Roman" w:hAnsi="Calibri" w:cs="Calibri"/>
                <w:sz w:val="20"/>
                <w:szCs w:val="20"/>
                <w:lang w:eastAsia="en-AU"/>
              </w:rPr>
            </w:pPr>
            <w:r w:rsidRPr="006B291B">
              <w:rPr>
                <w:rFonts w:ascii="Calibri" w:eastAsia="Times New Roman" w:hAnsi="Calibri" w:cs="Calibri"/>
                <w:sz w:val="20"/>
                <w:szCs w:val="20"/>
                <w:lang w:eastAsia="en-AU"/>
              </w:rPr>
              <w:t xml:space="preserve">The </w:t>
            </w:r>
            <w:r>
              <w:rPr>
                <w:rFonts w:ascii="Calibri" w:eastAsia="Times New Roman" w:hAnsi="Calibri" w:cs="Calibri"/>
                <w:sz w:val="20"/>
                <w:szCs w:val="20"/>
                <w:lang w:eastAsia="en-AU"/>
              </w:rPr>
              <w:t>forums</w:t>
            </w:r>
            <w:r w:rsidRPr="006B291B">
              <w:rPr>
                <w:rFonts w:ascii="Calibri" w:eastAsia="Times New Roman" w:hAnsi="Calibri" w:cs="Calibri"/>
                <w:sz w:val="20"/>
                <w:szCs w:val="20"/>
                <w:lang w:eastAsia="en-AU"/>
              </w:rPr>
              <w:t xml:space="preserve"> will prioritise four sectors identified as having the </w:t>
            </w:r>
            <w:r w:rsidRPr="006B291B">
              <w:rPr>
                <w:rFonts w:ascii="Calibri" w:eastAsia="Times New Roman" w:hAnsi="Calibri" w:cs="Calibri"/>
                <w:b/>
                <w:bCs/>
                <w:sz w:val="20"/>
                <w:szCs w:val="20"/>
                <w:lang w:eastAsia="en-AU"/>
              </w:rPr>
              <w:t>highest employment demand and growth potential within the region</w:t>
            </w:r>
            <w:r w:rsidRPr="006B291B">
              <w:rPr>
                <w:rFonts w:ascii="Calibri" w:eastAsia="Times New Roman" w:hAnsi="Calibri" w:cs="Calibri"/>
                <w:sz w:val="20"/>
                <w:szCs w:val="20"/>
                <w:lang w:eastAsia="en-AU"/>
              </w:rPr>
              <w:t>:</w:t>
            </w:r>
            <w:r>
              <w:rPr>
                <w:rFonts w:ascii="Calibri" w:eastAsia="Times New Roman" w:hAnsi="Calibri" w:cs="Calibri"/>
                <w:sz w:val="20"/>
                <w:szCs w:val="20"/>
                <w:lang w:eastAsia="en-AU"/>
              </w:rPr>
              <w:t xml:space="preserve"> </w:t>
            </w:r>
            <w:r w:rsidRPr="006B291B">
              <w:rPr>
                <w:rFonts w:ascii="Calibri" w:eastAsia="Times New Roman" w:hAnsi="Calibri" w:cs="Calibri"/>
                <w:sz w:val="20"/>
                <w:szCs w:val="20"/>
                <w:lang w:eastAsia="en-AU"/>
              </w:rPr>
              <w:t>Health and Care</w:t>
            </w:r>
            <w:r>
              <w:rPr>
                <w:rFonts w:ascii="Calibri" w:eastAsia="Times New Roman" w:hAnsi="Calibri" w:cs="Calibri"/>
                <w:sz w:val="20"/>
                <w:szCs w:val="20"/>
                <w:lang w:eastAsia="en-AU"/>
              </w:rPr>
              <w:t xml:space="preserve"> | </w:t>
            </w:r>
            <w:r w:rsidRPr="006B291B">
              <w:rPr>
                <w:rFonts w:ascii="Calibri" w:eastAsia="Times New Roman" w:hAnsi="Calibri" w:cs="Calibri"/>
                <w:sz w:val="20"/>
                <w:szCs w:val="20"/>
                <w:lang w:eastAsia="en-AU"/>
              </w:rPr>
              <w:t>Education and Training</w:t>
            </w:r>
            <w:r>
              <w:rPr>
                <w:rFonts w:ascii="Calibri" w:eastAsia="Times New Roman" w:hAnsi="Calibri" w:cs="Calibri"/>
                <w:sz w:val="20"/>
                <w:szCs w:val="20"/>
                <w:lang w:eastAsia="en-AU"/>
              </w:rPr>
              <w:t xml:space="preserve"> | </w:t>
            </w:r>
            <w:r w:rsidRPr="006B291B">
              <w:rPr>
                <w:rFonts w:ascii="Calibri" w:eastAsia="Times New Roman" w:hAnsi="Calibri" w:cs="Calibri"/>
                <w:sz w:val="20"/>
                <w:szCs w:val="20"/>
                <w:lang w:eastAsia="en-AU"/>
              </w:rPr>
              <w:t>Construction</w:t>
            </w:r>
            <w:r>
              <w:rPr>
                <w:rFonts w:ascii="Calibri" w:eastAsia="Times New Roman" w:hAnsi="Calibri" w:cs="Calibri"/>
                <w:sz w:val="20"/>
                <w:szCs w:val="20"/>
                <w:lang w:eastAsia="en-AU"/>
              </w:rPr>
              <w:t xml:space="preserve"> | </w:t>
            </w:r>
            <w:r w:rsidRPr="006B291B">
              <w:rPr>
                <w:rFonts w:ascii="Calibri" w:eastAsia="Times New Roman" w:hAnsi="Calibri" w:cs="Calibri"/>
                <w:sz w:val="20"/>
                <w:szCs w:val="20"/>
                <w:lang w:eastAsia="en-AU"/>
              </w:rPr>
              <w:t xml:space="preserve">Manufacturing </w:t>
            </w:r>
          </w:p>
          <w:p w14:paraId="223A4C58" w14:textId="293C9712" w:rsidR="009F0415" w:rsidRPr="006B291B" w:rsidRDefault="009F0415" w:rsidP="006B291B">
            <w:pPr>
              <w:spacing w:before="100" w:beforeAutospacing="1" w:after="100" w:afterAutospacing="1"/>
              <w:rPr>
                <w:rFonts w:ascii="Calibri" w:eastAsia="Times New Roman" w:hAnsi="Calibri" w:cs="Calibri"/>
                <w:sz w:val="20"/>
                <w:szCs w:val="20"/>
                <w:lang w:eastAsia="en-AU"/>
              </w:rPr>
            </w:pPr>
            <w:r>
              <w:rPr>
                <w:rFonts w:ascii="Calibri" w:eastAsia="Times New Roman" w:hAnsi="Calibri" w:cs="Calibri"/>
                <w:sz w:val="20"/>
                <w:szCs w:val="20"/>
                <w:lang w:eastAsia="en-AU"/>
              </w:rPr>
              <w:t>In February 2026 t</w:t>
            </w:r>
            <w:r w:rsidRPr="006B291B">
              <w:rPr>
                <w:rFonts w:ascii="Calibri" w:eastAsia="Times New Roman" w:hAnsi="Calibri" w:cs="Calibri"/>
                <w:sz w:val="20"/>
                <w:szCs w:val="20"/>
                <w:lang w:eastAsia="en-AU"/>
              </w:rPr>
              <w:t xml:space="preserve">he RJC will host </w:t>
            </w:r>
            <w:r>
              <w:rPr>
                <w:rFonts w:ascii="Calibri" w:eastAsia="Times New Roman" w:hAnsi="Calibri" w:cs="Calibri"/>
                <w:sz w:val="20"/>
                <w:szCs w:val="20"/>
                <w:lang w:eastAsia="en-AU"/>
              </w:rPr>
              <w:t>four</w:t>
            </w:r>
            <w:r w:rsidRPr="006B291B">
              <w:rPr>
                <w:rFonts w:ascii="Calibri" w:eastAsia="Times New Roman" w:hAnsi="Calibri" w:cs="Calibri"/>
                <w:sz w:val="20"/>
                <w:szCs w:val="20"/>
                <w:lang w:eastAsia="en-AU"/>
              </w:rPr>
              <w:t xml:space="preserve"> </w:t>
            </w:r>
            <w:r w:rsidRPr="006B291B">
              <w:rPr>
                <w:rFonts w:ascii="Calibri" w:eastAsia="Times New Roman" w:hAnsi="Calibri" w:cs="Calibri"/>
                <w:b/>
                <w:bCs/>
                <w:sz w:val="20"/>
                <w:szCs w:val="20"/>
                <w:lang w:eastAsia="en-AU"/>
              </w:rPr>
              <w:t>Industry Skills Forum</w:t>
            </w:r>
            <w:r>
              <w:rPr>
                <w:rFonts w:ascii="Calibri" w:eastAsia="Times New Roman" w:hAnsi="Calibri" w:cs="Calibri"/>
                <w:b/>
                <w:bCs/>
                <w:sz w:val="20"/>
                <w:szCs w:val="20"/>
                <w:lang w:eastAsia="en-AU"/>
              </w:rPr>
              <w:t>s</w:t>
            </w:r>
            <w:r w:rsidRPr="006B291B">
              <w:rPr>
                <w:rFonts w:ascii="Calibri" w:eastAsia="Times New Roman" w:hAnsi="Calibri" w:cs="Calibri"/>
                <w:sz w:val="20"/>
                <w:szCs w:val="20"/>
                <w:lang w:eastAsia="en-AU"/>
              </w:rPr>
              <w:t xml:space="preserve"> bringing together employers, educators and community representatives from </w:t>
            </w:r>
            <w:r>
              <w:rPr>
                <w:rFonts w:ascii="Calibri" w:eastAsia="Times New Roman" w:hAnsi="Calibri" w:cs="Calibri"/>
                <w:sz w:val="20"/>
                <w:szCs w:val="20"/>
                <w:lang w:eastAsia="en-AU"/>
              </w:rPr>
              <w:t>four critical</w:t>
            </w:r>
            <w:r w:rsidRPr="006B291B">
              <w:rPr>
                <w:rFonts w:ascii="Calibri" w:eastAsia="Times New Roman" w:hAnsi="Calibri" w:cs="Calibri"/>
                <w:sz w:val="20"/>
                <w:szCs w:val="20"/>
                <w:lang w:eastAsia="en-AU"/>
              </w:rPr>
              <w:t xml:space="preserve"> sectors. The</w:t>
            </w:r>
            <w:r>
              <w:rPr>
                <w:rFonts w:ascii="Calibri" w:eastAsia="Times New Roman" w:hAnsi="Calibri" w:cs="Calibri"/>
                <w:sz w:val="20"/>
                <w:szCs w:val="20"/>
                <w:lang w:eastAsia="en-AU"/>
              </w:rPr>
              <w:t>se</w:t>
            </w:r>
            <w:r w:rsidRPr="006B291B">
              <w:rPr>
                <w:rFonts w:ascii="Calibri" w:eastAsia="Times New Roman" w:hAnsi="Calibri" w:cs="Calibri"/>
                <w:sz w:val="20"/>
                <w:szCs w:val="20"/>
                <w:lang w:eastAsia="en-AU"/>
              </w:rPr>
              <w:t xml:space="preserve"> forum</w:t>
            </w:r>
            <w:r>
              <w:rPr>
                <w:rFonts w:ascii="Calibri" w:eastAsia="Times New Roman" w:hAnsi="Calibri" w:cs="Calibri"/>
                <w:sz w:val="20"/>
                <w:szCs w:val="20"/>
                <w:lang w:eastAsia="en-AU"/>
              </w:rPr>
              <w:t>s</w:t>
            </w:r>
            <w:r w:rsidRPr="006B291B">
              <w:rPr>
                <w:rFonts w:ascii="Calibri" w:eastAsia="Times New Roman" w:hAnsi="Calibri" w:cs="Calibri"/>
                <w:sz w:val="20"/>
                <w:szCs w:val="20"/>
                <w:lang w:eastAsia="en-AU"/>
              </w:rPr>
              <w:t xml:space="preserve"> will focus on identifying the </w:t>
            </w:r>
            <w:r w:rsidRPr="006B291B">
              <w:rPr>
                <w:rFonts w:ascii="Calibri" w:eastAsia="Times New Roman" w:hAnsi="Calibri" w:cs="Calibri"/>
                <w:b/>
                <w:bCs/>
                <w:sz w:val="20"/>
                <w:szCs w:val="20"/>
                <w:lang w:eastAsia="en-AU"/>
              </w:rPr>
              <w:t>most significant barriers to workforce participation, current and future skills gaps, and industry-led solutions</w:t>
            </w:r>
            <w:r w:rsidRPr="006B291B">
              <w:rPr>
                <w:rFonts w:ascii="Calibri" w:eastAsia="Times New Roman" w:hAnsi="Calibri" w:cs="Calibri"/>
                <w:sz w:val="20"/>
                <w:szCs w:val="20"/>
                <w:lang w:eastAsia="en-AU"/>
              </w:rPr>
              <w:t xml:space="preserve"> that can inform regional workforce initiatives.</w:t>
            </w:r>
            <w:r>
              <w:rPr>
                <w:rFonts w:ascii="Calibri" w:eastAsia="Times New Roman" w:hAnsi="Calibri" w:cs="Calibri"/>
                <w:sz w:val="20"/>
                <w:szCs w:val="20"/>
                <w:lang w:eastAsia="en-AU"/>
              </w:rPr>
              <w:t xml:space="preserve"> We will also validate the priorities we have identified from industry.</w:t>
            </w:r>
          </w:p>
          <w:p w14:paraId="0C6C3ADB" w14:textId="4ABC020A" w:rsidR="006B291B" w:rsidRDefault="006B291B" w:rsidP="006B291B">
            <w:pPr>
              <w:spacing w:before="100" w:beforeAutospacing="1" w:after="100" w:afterAutospacing="1"/>
              <w:rPr>
                <w:rFonts w:ascii="Calibri" w:eastAsia="Times New Roman" w:hAnsi="Calibri" w:cs="Calibri"/>
                <w:sz w:val="20"/>
                <w:szCs w:val="20"/>
                <w:lang w:eastAsia="en-AU"/>
              </w:rPr>
            </w:pPr>
            <w:r w:rsidRPr="006B291B">
              <w:rPr>
                <w:rFonts w:ascii="Calibri" w:eastAsia="Times New Roman" w:hAnsi="Calibri" w:cs="Calibri"/>
                <w:noProof/>
                <w:sz w:val="20"/>
                <w:szCs w:val="20"/>
                <w:lang w:eastAsia="en-AU"/>
              </w:rPr>
              <w:drawing>
                <wp:inline distT="0" distB="0" distL="0" distR="0" wp14:anchorId="22CA1607" wp14:editId="20B4E7DD">
                  <wp:extent cx="5734050" cy="2505075"/>
                  <wp:effectExtent l="0" t="0" r="0" b="0"/>
                  <wp:docPr id="193066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067"/>
                          <a:stretch/>
                        </pic:blipFill>
                        <pic:spPr bwMode="auto">
                          <a:xfrm>
                            <a:off x="0" y="0"/>
                            <a:ext cx="5734050"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1CBD2B03" w14:textId="77777777" w:rsidR="0092549D" w:rsidRPr="0092549D" w:rsidRDefault="0092549D" w:rsidP="0092549D">
            <w:pPr>
              <w:spacing w:before="100" w:beforeAutospacing="1" w:after="100" w:afterAutospacing="1"/>
              <w:rPr>
                <w:rFonts w:ascii="Calibri" w:eastAsia="Times New Roman" w:hAnsi="Calibri" w:cs="Calibri"/>
                <w:sz w:val="20"/>
                <w:szCs w:val="20"/>
                <w:lang w:eastAsia="en-AU"/>
              </w:rPr>
            </w:pPr>
            <w:r w:rsidRPr="0092549D">
              <w:rPr>
                <w:rFonts w:ascii="Calibri" w:eastAsia="Times New Roman" w:hAnsi="Calibri" w:cs="Calibri"/>
                <w:sz w:val="20"/>
                <w:szCs w:val="20"/>
                <w:lang w:eastAsia="en-AU"/>
              </w:rPr>
              <w:t xml:space="preserve">To respond to these challenges, the RJC will deliver initiatives across </w:t>
            </w:r>
            <w:r w:rsidRPr="0092549D">
              <w:rPr>
                <w:rFonts w:ascii="Calibri" w:eastAsia="Times New Roman" w:hAnsi="Calibri" w:cs="Calibri"/>
                <w:b/>
                <w:bCs/>
                <w:sz w:val="20"/>
                <w:szCs w:val="20"/>
                <w:lang w:eastAsia="en-AU"/>
              </w:rPr>
              <w:t>five strategic solution areas</w:t>
            </w:r>
            <w:r w:rsidRPr="0092549D">
              <w:rPr>
                <w:rFonts w:ascii="Calibri" w:eastAsia="Times New Roman" w:hAnsi="Calibri" w:cs="Calibri"/>
                <w:sz w:val="20"/>
                <w:szCs w:val="20"/>
                <w:lang w:eastAsia="en-AU"/>
              </w:rPr>
              <w:t>:</w:t>
            </w:r>
          </w:p>
          <w:p w14:paraId="2027C591" w14:textId="77777777" w:rsidR="0092549D" w:rsidRPr="0092549D" w:rsidRDefault="0092549D" w:rsidP="0092549D">
            <w:pPr>
              <w:numPr>
                <w:ilvl w:val="0"/>
                <w:numId w:val="31"/>
              </w:numPr>
              <w:spacing w:before="100" w:beforeAutospacing="1" w:after="100" w:afterAutospacing="1"/>
              <w:rPr>
                <w:rFonts w:ascii="Calibri" w:eastAsia="Times New Roman" w:hAnsi="Calibri" w:cs="Calibri"/>
                <w:sz w:val="20"/>
                <w:szCs w:val="20"/>
                <w:lang w:eastAsia="en-AU"/>
              </w:rPr>
            </w:pPr>
            <w:r w:rsidRPr="0092549D">
              <w:rPr>
                <w:rFonts w:ascii="Calibri" w:eastAsia="Times New Roman" w:hAnsi="Calibri" w:cs="Calibri"/>
                <w:b/>
                <w:bCs/>
                <w:sz w:val="20"/>
                <w:szCs w:val="20"/>
                <w:lang w:eastAsia="en-AU"/>
              </w:rPr>
              <w:t>Consultation</w:t>
            </w:r>
            <w:r w:rsidRPr="0092549D">
              <w:rPr>
                <w:rFonts w:ascii="Calibri" w:eastAsia="Times New Roman" w:hAnsi="Calibri" w:cs="Calibri"/>
                <w:sz w:val="20"/>
                <w:szCs w:val="20"/>
                <w:lang w:eastAsia="en-AU"/>
              </w:rPr>
              <w:t xml:space="preserve"> – Ongoing engagement with industry and community to ensure workforce programs remain responsive to evolving skills needs.</w:t>
            </w:r>
          </w:p>
          <w:p w14:paraId="30D31D59" w14:textId="77777777" w:rsidR="0092549D" w:rsidRPr="0092549D" w:rsidRDefault="0092549D" w:rsidP="0092549D">
            <w:pPr>
              <w:numPr>
                <w:ilvl w:val="0"/>
                <w:numId w:val="31"/>
              </w:numPr>
              <w:spacing w:before="100" w:beforeAutospacing="1" w:after="100" w:afterAutospacing="1"/>
              <w:rPr>
                <w:rFonts w:ascii="Calibri" w:eastAsia="Times New Roman" w:hAnsi="Calibri" w:cs="Calibri"/>
                <w:sz w:val="20"/>
                <w:szCs w:val="20"/>
                <w:lang w:eastAsia="en-AU"/>
              </w:rPr>
            </w:pPr>
            <w:r w:rsidRPr="0092549D">
              <w:rPr>
                <w:rFonts w:ascii="Calibri" w:eastAsia="Times New Roman" w:hAnsi="Calibri" w:cs="Calibri"/>
                <w:b/>
                <w:bCs/>
                <w:sz w:val="20"/>
                <w:szCs w:val="20"/>
                <w:lang w:eastAsia="en-AU"/>
              </w:rPr>
              <w:t>Grow Your Own</w:t>
            </w:r>
            <w:r w:rsidRPr="0092549D">
              <w:rPr>
                <w:rFonts w:ascii="Calibri" w:eastAsia="Times New Roman" w:hAnsi="Calibri" w:cs="Calibri"/>
                <w:sz w:val="20"/>
                <w:szCs w:val="20"/>
                <w:lang w:eastAsia="en-AU"/>
              </w:rPr>
              <w:t xml:space="preserve"> – Attraction and awareness initiatives targeting students, educators, parents, First Nations communities and migrant cohorts to build future workforce pipelines.</w:t>
            </w:r>
          </w:p>
          <w:p w14:paraId="2E19B8B9" w14:textId="77777777" w:rsidR="0092549D" w:rsidRPr="0092549D" w:rsidRDefault="0092549D" w:rsidP="0092549D">
            <w:pPr>
              <w:numPr>
                <w:ilvl w:val="0"/>
                <w:numId w:val="31"/>
              </w:numPr>
              <w:spacing w:before="100" w:beforeAutospacing="1" w:after="100" w:afterAutospacing="1"/>
              <w:rPr>
                <w:rFonts w:ascii="Calibri" w:eastAsia="Times New Roman" w:hAnsi="Calibri" w:cs="Calibri"/>
                <w:sz w:val="20"/>
                <w:szCs w:val="20"/>
                <w:lang w:eastAsia="en-AU"/>
              </w:rPr>
            </w:pPr>
            <w:r w:rsidRPr="0092549D">
              <w:rPr>
                <w:rFonts w:ascii="Calibri" w:eastAsia="Times New Roman" w:hAnsi="Calibri" w:cs="Calibri"/>
                <w:b/>
                <w:bCs/>
                <w:sz w:val="20"/>
                <w:szCs w:val="20"/>
                <w:lang w:eastAsia="en-AU"/>
              </w:rPr>
              <w:t>Building Inside Up</w:t>
            </w:r>
            <w:r w:rsidRPr="0092549D">
              <w:rPr>
                <w:rFonts w:ascii="Calibri" w:eastAsia="Times New Roman" w:hAnsi="Calibri" w:cs="Calibri"/>
                <w:sz w:val="20"/>
                <w:szCs w:val="20"/>
                <w:lang w:eastAsia="en-AU"/>
              </w:rPr>
              <w:t xml:space="preserve"> – Workforce capability development focused on upskilling, leadership, AI literacy, workplace culture, wellbeing and internal career mobility.</w:t>
            </w:r>
          </w:p>
          <w:p w14:paraId="2BD05F6F" w14:textId="77777777" w:rsidR="0092549D" w:rsidRPr="0092549D" w:rsidRDefault="0092549D" w:rsidP="0092549D">
            <w:pPr>
              <w:numPr>
                <w:ilvl w:val="0"/>
                <w:numId w:val="31"/>
              </w:numPr>
              <w:spacing w:before="100" w:beforeAutospacing="1" w:after="100" w:afterAutospacing="1"/>
              <w:rPr>
                <w:rFonts w:ascii="Calibri" w:eastAsia="Times New Roman" w:hAnsi="Calibri" w:cs="Calibri"/>
                <w:sz w:val="20"/>
                <w:szCs w:val="20"/>
                <w:lang w:eastAsia="en-AU"/>
              </w:rPr>
            </w:pPr>
            <w:r w:rsidRPr="0092549D">
              <w:rPr>
                <w:rFonts w:ascii="Calibri" w:eastAsia="Times New Roman" w:hAnsi="Calibri" w:cs="Calibri"/>
                <w:b/>
                <w:bCs/>
                <w:sz w:val="20"/>
                <w:szCs w:val="20"/>
                <w:lang w:eastAsia="en-AU"/>
              </w:rPr>
              <w:t>Strengthening Connections</w:t>
            </w:r>
            <w:r w:rsidRPr="0092549D">
              <w:rPr>
                <w:rFonts w:ascii="Calibri" w:eastAsia="Times New Roman" w:hAnsi="Calibri" w:cs="Calibri"/>
                <w:sz w:val="20"/>
                <w:szCs w:val="20"/>
                <w:lang w:eastAsia="en-AU"/>
              </w:rPr>
              <w:t xml:space="preserve"> – Acting as a regional connector between government, industry and community stakeholders to align efforts and maximise workforce outcomes.</w:t>
            </w:r>
          </w:p>
          <w:p w14:paraId="73E9F113" w14:textId="77777777" w:rsidR="0092549D" w:rsidRPr="0092549D" w:rsidRDefault="0092549D" w:rsidP="0092549D">
            <w:pPr>
              <w:numPr>
                <w:ilvl w:val="0"/>
                <w:numId w:val="31"/>
              </w:numPr>
              <w:spacing w:before="100" w:beforeAutospacing="1" w:after="100" w:afterAutospacing="1"/>
              <w:rPr>
                <w:rFonts w:ascii="Calibri" w:eastAsia="Times New Roman" w:hAnsi="Calibri" w:cs="Calibri"/>
                <w:sz w:val="20"/>
                <w:szCs w:val="20"/>
                <w:lang w:eastAsia="en-AU"/>
              </w:rPr>
            </w:pPr>
            <w:r w:rsidRPr="0092549D">
              <w:rPr>
                <w:rFonts w:ascii="Calibri" w:eastAsia="Times New Roman" w:hAnsi="Calibri" w:cs="Calibri"/>
                <w:b/>
                <w:bCs/>
                <w:sz w:val="20"/>
                <w:szCs w:val="20"/>
                <w:lang w:eastAsia="en-AU"/>
              </w:rPr>
              <w:t>Workforce Harmonisation</w:t>
            </w:r>
            <w:r w:rsidRPr="0092549D">
              <w:rPr>
                <w:rFonts w:ascii="Calibri" w:eastAsia="Times New Roman" w:hAnsi="Calibri" w:cs="Calibri"/>
                <w:sz w:val="20"/>
                <w:szCs w:val="20"/>
                <w:lang w:eastAsia="en-AU"/>
              </w:rPr>
              <w:t xml:space="preserve"> – Supporting clearer education and training pathways through collaboration with institutions such as UniSC and TAFE Queensland and sharing best practices across Regional Jobs Committees. </w:t>
            </w:r>
          </w:p>
          <w:p w14:paraId="5F0C0339" w14:textId="1F1A9F71" w:rsidR="0092549D" w:rsidRPr="009F0415" w:rsidRDefault="0092549D" w:rsidP="006B291B">
            <w:pPr>
              <w:spacing w:before="100" w:beforeAutospacing="1" w:after="100" w:afterAutospacing="1"/>
              <w:rPr>
                <w:rFonts w:ascii="Calibri" w:eastAsia="Times New Roman" w:hAnsi="Calibri" w:cs="Calibri"/>
                <w:sz w:val="20"/>
                <w:szCs w:val="20"/>
                <w:lang w:eastAsia="en-AU"/>
              </w:rPr>
            </w:pPr>
            <w:r w:rsidRPr="0092549D">
              <w:rPr>
                <w:rFonts w:ascii="Calibri" w:eastAsia="Times New Roman" w:hAnsi="Calibri" w:cs="Calibri"/>
                <w:sz w:val="20"/>
                <w:szCs w:val="20"/>
                <w:lang w:eastAsia="en-AU"/>
              </w:rPr>
              <w:lastRenderedPageBreak/>
              <w:t xml:space="preserve">Together, these actions will position the RJC to deliver </w:t>
            </w:r>
            <w:r w:rsidRPr="0092549D">
              <w:rPr>
                <w:rFonts w:ascii="Calibri" w:eastAsia="Times New Roman" w:hAnsi="Calibri" w:cs="Calibri"/>
                <w:b/>
                <w:bCs/>
                <w:sz w:val="20"/>
                <w:szCs w:val="20"/>
                <w:lang w:eastAsia="en-AU"/>
              </w:rPr>
              <w:t>coordinated, industry-informed workforce solutions</w:t>
            </w:r>
            <w:r w:rsidRPr="0092549D">
              <w:rPr>
                <w:rFonts w:ascii="Calibri" w:eastAsia="Times New Roman" w:hAnsi="Calibri" w:cs="Calibri"/>
                <w:sz w:val="20"/>
                <w:szCs w:val="20"/>
                <w:lang w:eastAsia="en-AU"/>
              </w:rPr>
              <w:t xml:space="preserve"> that support regional economic growth, strengthen talent pipelines and improve workforce participation across priority sectors.</w:t>
            </w:r>
          </w:p>
          <w:p w14:paraId="1F73A9C9" w14:textId="158CEF42" w:rsidR="0084563E" w:rsidRPr="000542BF" w:rsidRDefault="003E5362" w:rsidP="0084563E">
            <w:pPr>
              <w:tabs>
                <w:tab w:val="left" w:pos="1134"/>
              </w:tabs>
              <w:spacing w:after="240"/>
              <w:outlineLvl w:val="1"/>
              <w:rPr>
                <w:rFonts w:ascii="Calibri" w:hAnsi="Calibri" w:cs="Calibri"/>
                <w:b/>
                <w:sz w:val="20"/>
                <w:szCs w:val="20"/>
              </w:rPr>
            </w:pPr>
            <w:r w:rsidRPr="000542BF">
              <w:rPr>
                <w:rFonts w:ascii="Calibri" w:hAnsi="Calibri" w:cs="Calibri"/>
                <w:b/>
                <w:sz w:val="20"/>
                <w:szCs w:val="20"/>
              </w:rPr>
              <w:t xml:space="preserve">Embracing AI for </w:t>
            </w:r>
            <w:r w:rsidR="00FC08AC" w:rsidRPr="000542BF">
              <w:rPr>
                <w:rFonts w:ascii="Calibri" w:hAnsi="Calibri" w:cs="Calibri"/>
                <w:b/>
                <w:sz w:val="20"/>
                <w:szCs w:val="20"/>
              </w:rPr>
              <w:t>P</w:t>
            </w:r>
            <w:r w:rsidR="009D33B8" w:rsidRPr="000542BF">
              <w:rPr>
                <w:rFonts w:ascii="Calibri" w:hAnsi="Calibri" w:cs="Calibri"/>
                <w:b/>
                <w:sz w:val="20"/>
                <w:szCs w:val="20"/>
              </w:rPr>
              <w:t xml:space="preserve">roductivity </w:t>
            </w:r>
            <w:r w:rsidR="00FC08AC" w:rsidRPr="000542BF">
              <w:rPr>
                <w:rFonts w:ascii="Calibri" w:hAnsi="Calibri" w:cs="Calibri"/>
                <w:b/>
                <w:sz w:val="20"/>
                <w:szCs w:val="20"/>
              </w:rPr>
              <w:t>G</w:t>
            </w:r>
            <w:r w:rsidR="009D33B8" w:rsidRPr="000542BF">
              <w:rPr>
                <w:rFonts w:ascii="Calibri" w:hAnsi="Calibri" w:cs="Calibri"/>
                <w:b/>
                <w:sz w:val="20"/>
                <w:szCs w:val="20"/>
              </w:rPr>
              <w:t xml:space="preserve">ains and </w:t>
            </w:r>
            <w:r w:rsidR="00FC08AC" w:rsidRPr="000542BF">
              <w:rPr>
                <w:rFonts w:ascii="Calibri" w:hAnsi="Calibri" w:cs="Calibri"/>
                <w:b/>
                <w:sz w:val="20"/>
                <w:szCs w:val="20"/>
              </w:rPr>
              <w:t>En</w:t>
            </w:r>
            <w:r w:rsidR="009D33B8" w:rsidRPr="000542BF">
              <w:rPr>
                <w:rFonts w:ascii="Calibri" w:hAnsi="Calibri" w:cs="Calibri"/>
                <w:b/>
                <w:sz w:val="20"/>
                <w:szCs w:val="20"/>
              </w:rPr>
              <w:t xml:space="preserve">hanced </w:t>
            </w:r>
            <w:r w:rsidR="00FC08AC" w:rsidRPr="000542BF">
              <w:rPr>
                <w:rFonts w:ascii="Calibri" w:hAnsi="Calibri" w:cs="Calibri"/>
                <w:b/>
                <w:sz w:val="20"/>
                <w:szCs w:val="20"/>
              </w:rPr>
              <w:t>S</w:t>
            </w:r>
            <w:r w:rsidR="009D33B8" w:rsidRPr="000542BF">
              <w:rPr>
                <w:rFonts w:ascii="Calibri" w:hAnsi="Calibri" w:cs="Calibri"/>
                <w:b/>
                <w:sz w:val="20"/>
                <w:szCs w:val="20"/>
              </w:rPr>
              <w:t>kill Sets</w:t>
            </w:r>
          </w:p>
          <w:p w14:paraId="05217DC9" w14:textId="7F3698A4" w:rsidR="00570C67" w:rsidRDefault="00570C67" w:rsidP="0084563E">
            <w:pPr>
              <w:tabs>
                <w:tab w:val="left" w:pos="1134"/>
              </w:tabs>
              <w:spacing w:after="240"/>
              <w:outlineLvl w:val="1"/>
              <w:rPr>
                <w:rFonts w:ascii="Calibri" w:hAnsi="Calibri" w:cs="Calibri"/>
                <w:bCs/>
                <w:sz w:val="20"/>
                <w:szCs w:val="20"/>
              </w:rPr>
            </w:pPr>
            <w:r>
              <w:rPr>
                <w:rFonts w:ascii="Calibri" w:hAnsi="Calibri" w:cs="Calibri"/>
                <w:bCs/>
                <w:sz w:val="20"/>
                <w:szCs w:val="20"/>
              </w:rPr>
              <w:t>How can the Sunshine Coast be a leader at building AI competence</w:t>
            </w:r>
            <w:r w:rsidR="00B87992">
              <w:rPr>
                <w:rFonts w:ascii="Calibri" w:hAnsi="Calibri" w:cs="Calibri"/>
                <w:bCs/>
                <w:sz w:val="20"/>
                <w:szCs w:val="20"/>
              </w:rPr>
              <w:t xml:space="preserve"> across </w:t>
            </w:r>
            <w:r w:rsidR="000274C4">
              <w:rPr>
                <w:rFonts w:ascii="Calibri" w:hAnsi="Calibri" w:cs="Calibri"/>
                <w:bCs/>
                <w:sz w:val="20"/>
                <w:szCs w:val="20"/>
              </w:rPr>
              <w:t>workforce</w:t>
            </w:r>
            <w:r w:rsidR="000542BF">
              <w:rPr>
                <w:rFonts w:ascii="Calibri" w:hAnsi="Calibri" w:cs="Calibri"/>
                <w:bCs/>
                <w:sz w:val="20"/>
                <w:szCs w:val="20"/>
              </w:rPr>
              <w:t>, looking at:</w:t>
            </w:r>
          </w:p>
          <w:p w14:paraId="22C71445" w14:textId="102FE0EC" w:rsidR="000542BF" w:rsidRDefault="000542BF" w:rsidP="000542BF">
            <w:pPr>
              <w:pStyle w:val="ListParagraph"/>
              <w:numPr>
                <w:ilvl w:val="0"/>
                <w:numId w:val="29"/>
              </w:numPr>
              <w:tabs>
                <w:tab w:val="left" w:pos="1134"/>
              </w:tabs>
              <w:spacing w:after="240"/>
              <w:outlineLvl w:val="1"/>
              <w:rPr>
                <w:rFonts w:ascii="Calibri" w:hAnsi="Calibri" w:cs="Calibri"/>
                <w:bCs/>
                <w:sz w:val="20"/>
                <w:szCs w:val="20"/>
              </w:rPr>
            </w:pPr>
            <w:r>
              <w:rPr>
                <w:rFonts w:ascii="Calibri" w:hAnsi="Calibri" w:cs="Calibri"/>
                <w:bCs/>
                <w:sz w:val="20"/>
                <w:szCs w:val="20"/>
              </w:rPr>
              <w:t>Automating repetitive work</w:t>
            </w:r>
            <w:r w:rsidR="00030000">
              <w:rPr>
                <w:rFonts w:ascii="Calibri" w:hAnsi="Calibri" w:cs="Calibri"/>
                <w:bCs/>
                <w:sz w:val="20"/>
                <w:szCs w:val="20"/>
              </w:rPr>
              <w:t xml:space="preserve"> – so people can focus on higher value tasks</w:t>
            </w:r>
          </w:p>
          <w:p w14:paraId="4D5B2707" w14:textId="291AE601" w:rsidR="00030000" w:rsidRDefault="00030000" w:rsidP="000542BF">
            <w:pPr>
              <w:pStyle w:val="ListParagraph"/>
              <w:numPr>
                <w:ilvl w:val="0"/>
                <w:numId w:val="29"/>
              </w:numPr>
              <w:tabs>
                <w:tab w:val="left" w:pos="1134"/>
              </w:tabs>
              <w:spacing w:after="240"/>
              <w:outlineLvl w:val="1"/>
              <w:rPr>
                <w:rFonts w:ascii="Calibri" w:hAnsi="Calibri" w:cs="Calibri"/>
                <w:bCs/>
                <w:sz w:val="20"/>
                <w:szCs w:val="20"/>
              </w:rPr>
            </w:pPr>
            <w:r>
              <w:rPr>
                <w:rFonts w:ascii="Calibri" w:hAnsi="Calibri" w:cs="Calibri"/>
                <w:bCs/>
                <w:sz w:val="20"/>
                <w:szCs w:val="20"/>
              </w:rPr>
              <w:t xml:space="preserve">Supercharging </w:t>
            </w:r>
            <w:r w:rsidR="000360B4">
              <w:rPr>
                <w:rFonts w:ascii="Calibri" w:hAnsi="Calibri" w:cs="Calibri"/>
                <w:bCs/>
                <w:sz w:val="20"/>
                <w:szCs w:val="20"/>
              </w:rPr>
              <w:t>knowledge</w:t>
            </w:r>
            <w:r>
              <w:rPr>
                <w:rFonts w:ascii="Calibri" w:hAnsi="Calibri" w:cs="Calibri"/>
                <w:bCs/>
                <w:sz w:val="20"/>
                <w:szCs w:val="20"/>
              </w:rPr>
              <w:t xml:space="preserve"> work to </w:t>
            </w:r>
            <w:r w:rsidR="000360B4">
              <w:rPr>
                <w:rFonts w:ascii="Calibri" w:hAnsi="Calibri" w:cs="Calibri"/>
                <w:bCs/>
                <w:sz w:val="20"/>
                <w:szCs w:val="20"/>
              </w:rPr>
              <w:t>utilise on-call research assistants and editors</w:t>
            </w:r>
          </w:p>
          <w:p w14:paraId="17F99B3B" w14:textId="640DF90A" w:rsidR="000360B4" w:rsidRDefault="000360B4" w:rsidP="000542BF">
            <w:pPr>
              <w:pStyle w:val="ListParagraph"/>
              <w:numPr>
                <w:ilvl w:val="0"/>
                <w:numId w:val="29"/>
              </w:numPr>
              <w:tabs>
                <w:tab w:val="left" w:pos="1134"/>
              </w:tabs>
              <w:spacing w:after="240"/>
              <w:outlineLvl w:val="1"/>
              <w:rPr>
                <w:rFonts w:ascii="Calibri" w:hAnsi="Calibri" w:cs="Calibri"/>
                <w:bCs/>
                <w:sz w:val="20"/>
                <w:szCs w:val="20"/>
              </w:rPr>
            </w:pPr>
            <w:r>
              <w:rPr>
                <w:rFonts w:ascii="Calibri" w:hAnsi="Calibri" w:cs="Calibri"/>
                <w:bCs/>
                <w:sz w:val="20"/>
                <w:szCs w:val="20"/>
              </w:rPr>
              <w:t>Better decision making with data</w:t>
            </w:r>
            <w:r w:rsidR="00040F00">
              <w:rPr>
                <w:rFonts w:ascii="Calibri" w:hAnsi="Calibri" w:cs="Calibri"/>
                <w:bCs/>
                <w:sz w:val="20"/>
                <w:szCs w:val="20"/>
              </w:rPr>
              <w:t xml:space="preserve"> to analyse patterns and large data sets</w:t>
            </w:r>
          </w:p>
          <w:p w14:paraId="3B32BD45" w14:textId="056201EE" w:rsidR="00040F00" w:rsidRDefault="00040F00" w:rsidP="000542BF">
            <w:pPr>
              <w:pStyle w:val="ListParagraph"/>
              <w:numPr>
                <w:ilvl w:val="0"/>
                <w:numId w:val="29"/>
              </w:numPr>
              <w:tabs>
                <w:tab w:val="left" w:pos="1134"/>
              </w:tabs>
              <w:spacing w:after="240"/>
              <w:outlineLvl w:val="1"/>
              <w:rPr>
                <w:rFonts w:ascii="Calibri" w:hAnsi="Calibri" w:cs="Calibri"/>
                <w:bCs/>
                <w:sz w:val="20"/>
                <w:szCs w:val="20"/>
              </w:rPr>
            </w:pPr>
            <w:r>
              <w:rPr>
                <w:rFonts w:ascii="Calibri" w:hAnsi="Calibri" w:cs="Calibri"/>
                <w:bCs/>
                <w:sz w:val="20"/>
                <w:szCs w:val="20"/>
              </w:rPr>
              <w:t xml:space="preserve">Training, upskilling and </w:t>
            </w:r>
            <w:r w:rsidR="00C572D6">
              <w:rPr>
                <w:rFonts w:ascii="Calibri" w:hAnsi="Calibri" w:cs="Calibri"/>
                <w:bCs/>
                <w:sz w:val="20"/>
                <w:szCs w:val="20"/>
              </w:rPr>
              <w:t>knowledge</w:t>
            </w:r>
            <w:r>
              <w:rPr>
                <w:rFonts w:ascii="Calibri" w:hAnsi="Calibri" w:cs="Calibri"/>
                <w:bCs/>
                <w:sz w:val="20"/>
                <w:szCs w:val="20"/>
              </w:rPr>
              <w:t xml:space="preserve"> transfer</w:t>
            </w:r>
            <w:r w:rsidR="00C572D6">
              <w:rPr>
                <w:rFonts w:ascii="Calibri" w:hAnsi="Calibri" w:cs="Calibri"/>
                <w:bCs/>
                <w:sz w:val="20"/>
                <w:szCs w:val="20"/>
              </w:rPr>
              <w:t xml:space="preserve"> for micro-learning at pace with industry</w:t>
            </w:r>
          </w:p>
          <w:p w14:paraId="7FB8BE67" w14:textId="605C9369" w:rsidR="00C572D6" w:rsidRDefault="00C572D6" w:rsidP="000542BF">
            <w:pPr>
              <w:pStyle w:val="ListParagraph"/>
              <w:numPr>
                <w:ilvl w:val="0"/>
                <w:numId w:val="29"/>
              </w:numPr>
              <w:tabs>
                <w:tab w:val="left" w:pos="1134"/>
              </w:tabs>
              <w:spacing w:after="240"/>
              <w:outlineLvl w:val="1"/>
              <w:rPr>
                <w:rFonts w:ascii="Calibri" w:hAnsi="Calibri" w:cs="Calibri"/>
                <w:bCs/>
                <w:sz w:val="20"/>
                <w:szCs w:val="20"/>
              </w:rPr>
            </w:pPr>
            <w:r>
              <w:rPr>
                <w:rFonts w:ascii="Calibri" w:hAnsi="Calibri" w:cs="Calibri"/>
                <w:bCs/>
                <w:sz w:val="20"/>
                <w:szCs w:val="20"/>
              </w:rPr>
              <w:t>Enhanced creativity and innovation ideation</w:t>
            </w:r>
          </w:p>
          <w:p w14:paraId="36E6165D" w14:textId="2AF02E77" w:rsidR="001F1482" w:rsidRDefault="001F1482" w:rsidP="000542BF">
            <w:pPr>
              <w:pStyle w:val="ListParagraph"/>
              <w:numPr>
                <w:ilvl w:val="0"/>
                <w:numId w:val="29"/>
              </w:numPr>
              <w:tabs>
                <w:tab w:val="left" w:pos="1134"/>
              </w:tabs>
              <w:spacing w:after="240"/>
              <w:outlineLvl w:val="1"/>
              <w:rPr>
                <w:rFonts w:ascii="Calibri" w:hAnsi="Calibri" w:cs="Calibri"/>
                <w:bCs/>
                <w:sz w:val="20"/>
                <w:szCs w:val="20"/>
              </w:rPr>
            </w:pPr>
            <w:r>
              <w:rPr>
                <w:rFonts w:ascii="Calibri" w:hAnsi="Calibri" w:cs="Calibri"/>
                <w:bCs/>
                <w:sz w:val="20"/>
                <w:szCs w:val="20"/>
              </w:rPr>
              <w:t>Reducing burnout and improving job satisfaction, reducing churn</w:t>
            </w:r>
          </w:p>
          <w:p w14:paraId="4D0D6F20" w14:textId="372FBC61" w:rsidR="007C6D96" w:rsidRPr="0092549D" w:rsidRDefault="00A13002" w:rsidP="0092549D">
            <w:pPr>
              <w:pStyle w:val="ListParagraph"/>
              <w:numPr>
                <w:ilvl w:val="0"/>
                <w:numId w:val="29"/>
              </w:numPr>
              <w:tabs>
                <w:tab w:val="left" w:pos="1134"/>
              </w:tabs>
              <w:spacing w:after="240"/>
              <w:outlineLvl w:val="1"/>
              <w:rPr>
                <w:rFonts w:ascii="Calibri" w:hAnsi="Calibri" w:cs="Calibri"/>
                <w:bCs/>
                <w:sz w:val="20"/>
                <w:szCs w:val="20"/>
              </w:rPr>
            </w:pPr>
            <w:r>
              <w:rPr>
                <w:rFonts w:ascii="Calibri" w:hAnsi="Calibri" w:cs="Calibri"/>
                <w:bCs/>
                <w:sz w:val="20"/>
                <w:szCs w:val="20"/>
              </w:rPr>
              <w:t xml:space="preserve">Building HR, onboarding </w:t>
            </w:r>
            <w:r w:rsidR="007C6D96">
              <w:rPr>
                <w:rFonts w:ascii="Calibri" w:hAnsi="Calibri" w:cs="Calibri"/>
                <w:bCs/>
                <w:sz w:val="20"/>
                <w:szCs w:val="20"/>
              </w:rPr>
              <w:t>and instruction guides for streamlined workflows</w:t>
            </w:r>
          </w:p>
          <w:p w14:paraId="3F4864A4" w14:textId="77777777" w:rsidR="004D18F4" w:rsidRPr="004D18F4" w:rsidRDefault="004D18F4" w:rsidP="004D18F4">
            <w:pPr>
              <w:rPr>
                <w:rFonts w:ascii="Calibri" w:hAnsi="Calibri" w:cs="Calibri"/>
                <w:b/>
                <w:bCs/>
                <w:sz w:val="20"/>
                <w:szCs w:val="20"/>
              </w:rPr>
            </w:pPr>
            <w:r w:rsidRPr="004D18F4">
              <w:rPr>
                <w:rFonts w:ascii="Calibri" w:hAnsi="Calibri" w:cs="Calibri"/>
                <w:b/>
                <w:bCs/>
                <w:sz w:val="20"/>
                <w:szCs w:val="20"/>
              </w:rPr>
              <w:t>Here’s how the alignment occurs across key policy layers:</w:t>
            </w:r>
          </w:p>
          <w:p w14:paraId="4545C3C2" w14:textId="77777777" w:rsidR="004D18F4" w:rsidRPr="00566196" w:rsidRDefault="004D18F4" w:rsidP="00566196">
            <w:pPr>
              <w:rPr>
                <w:rFonts w:ascii="Calibri" w:hAnsi="Calibri" w:cs="Calibri"/>
                <w:sz w:val="20"/>
                <w:szCs w:val="20"/>
              </w:rPr>
            </w:pPr>
            <w:r w:rsidRPr="00566196">
              <w:rPr>
                <w:rFonts w:ascii="Calibri" w:hAnsi="Calibri" w:cs="Calibri"/>
                <w:sz w:val="20"/>
                <w:szCs w:val="20"/>
              </w:rPr>
              <w:t>The SCRJC’s focus on workforce development, innovation, and inclusive growth directly supports the Sunshine Coast’s 20-year Regional Economic Development Strategy (REDS 2013–2033) goals:</w:t>
            </w:r>
          </w:p>
          <w:p w14:paraId="2073B229" w14:textId="77777777" w:rsidR="004D18F4" w:rsidRPr="00790AE3" w:rsidRDefault="004D18F4" w:rsidP="00790AE3">
            <w:pPr>
              <w:pStyle w:val="ListParagraph"/>
              <w:numPr>
                <w:ilvl w:val="0"/>
                <w:numId w:val="26"/>
              </w:numPr>
              <w:rPr>
                <w:rFonts w:ascii="Calibri" w:hAnsi="Calibri" w:cs="Calibri"/>
                <w:sz w:val="20"/>
                <w:szCs w:val="20"/>
              </w:rPr>
            </w:pPr>
            <w:r w:rsidRPr="00790AE3">
              <w:rPr>
                <w:rFonts w:ascii="Calibri" w:hAnsi="Calibri" w:cs="Calibri"/>
                <w:sz w:val="20"/>
                <w:szCs w:val="20"/>
              </w:rPr>
              <w:t>A $33 billion economy by 2033, achieved through high-value industries and export growth.</w:t>
            </w:r>
          </w:p>
          <w:p w14:paraId="118689B7" w14:textId="77777777" w:rsidR="004D18F4" w:rsidRPr="00790AE3" w:rsidRDefault="004D18F4" w:rsidP="00790AE3">
            <w:pPr>
              <w:pStyle w:val="ListParagraph"/>
              <w:numPr>
                <w:ilvl w:val="0"/>
                <w:numId w:val="26"/>
              </w:numPr>
              <w:rPr>
                <w:rFonts w:ascii="Calibri" w:hAnsi="Calibri" w:cs="Calibri"/>
                <w:sz w:val="20"/>
                <w:szCs w:val="20"/>
              </w:rPr>
            </w:pPr>
            <w:r w:rsidRPr="00790AE3">
              <w:rPr>
                <w:rFonts w:ascii="Calibri" w:hAnsi="Calibri" w:cs="Calibri"/>
                <w:sz w:val="20"/>
                <w:szCs w:val="20"/>
              </w:rPr>
              <w:t>Creation of 100,000 new high-value jobs, particularly in health, education, digital, and advanced manufacturing.</w:t>
            </w:r>
          </w:p>
          <w:p w14:paraId="715DFB82" w14:textId="77777777" w:rsidR="004D18F4" w:rsidRPr="00790AE3" w:rsidRDefault="004D18F4" w:rsidP="00790AE3">
            <w:pPr>
              <w:pStyle w:val="ListParagraph"/>
              <w:numPr>
                <w:ilvl w:val="0"/>
                <w:numId w:val="26"/>
              </w:numPr>
              <w:rPr>
                <w:rFonts w:ascii="Calibri" w:hAnsi="Calibri" w:cs="Calibri"/>
                <w:sz w:val="20"/>
                <w:szCs w:val="20"/>
              </w:rPr>
            </w:pPr>
            <w:r w:rsidRPr="00790AE3">
              <w:rPr>
                <w:rFonts w:ascii="Calibri" w:hAnsi="Calibri" w:cs="Calibri"/>
                <w:sz w:val="20"/>
                <w:szCs w:val="20"/>
              </w:rPr>
              <w:t>Increased household income to meet or exceed the Queensland average.</w:t>
            </w:r>
          </w:p>
          <w:p w14:paraId="3D8695C0" w14:textId="457FE6E6" w:rsidR="004D18F4" w:rsidRPr="00790AE3" w:rsidRDefault="004D18F4" w:rsidP="00790AE3">
            <w:pPr>
              <w:pStyle w:val="ListParagraph"/>
              <w:numPr>
                <w:ilvl w:val="0"/>
                <w:numId w:val="26"/>
              </w:numPr>
              <w:rPr>
                <w:rFonts w:ascii="Calibri" w:hAnsi="Calibri" w:cs="Calibri"/>
                <w:sz w:val="20"/>
                <w:szCs w:val="20"/>
              </w:rPr>
            </w:pPr>
            <w:r w:rsidRPr="00790AE3">
              <w:rPr>
                <w:rFonts w:ascii="Calibri" w:hAnsi="Calibri" w:cs="Calibri"/>
                <w:sz w:val="20"/>
                <w:szCs w:val="20"/>
              </w:rPr>
              <w:t>The SCRJC’s</w:t>
            </w:r>
            <w:r w:rsidR="006C08DF">
              <w:rPr>
                <w:rFonts w:ascii="Calibri" w:hAnsi="Calibri" w:cs="Calibri"/>
                <w:sz w:val="20"/>
                <w:szCs w:val="20"/>
              </w:rPr>
              <w:t xml:space="preserve"> focus</w:t>
            </w:r>
            <w:r w:rsidRPr="00790AE3">
              <w:rPr>
                <w:rFonts w:ascii="Calibri" w:hAnsi="Calibri" w:cs="Calibri"/>
                <w:sz w:val="20"/>
                <w:szCs w:val="20"/>
              </w:rPr>
              <w:t xml:space="preserve">, such as upskilling programs in health, construction, and digital sectors; stronger industry-training partnerships; and targeted engagement with youth and mature-age workers, are directly tied to these REDS objectives. </w:t>
            </w:r>
          </w:p>
          <w:p w14:paraId="12057FEC" w14:textId="77777777" w:rsidR="008576F7" w:rsidRPr="004D18F4" w:rsidRDefault="008576F7" w:rsidP="004D18F4">
            <w:pPr>
              <w:rPr>
                <w:rFonts w:ascii="Calibri" w:hAnsi="Calibri" w:cs="Calibri"/>
                <w:sz w:val="20"/>
                <w:szCs w:val="20"/>
              </w:rPr>
            </w:pPr>
          </w:p>
          <w:p w14:paraId="7A8E4949" w14:textId="2F1CAB83" w:rsidR="004D18F4" w:rsidRPr="008576F7" w:rsidRDefault="004D18F4" w:rsidP="004D18F4">
            <w:pPr>
              <w:rPr>
                <w:rFonts w:ascii="Calibri" w:hAnsi="Calibri" w:cs="Calibri"/>
                <w:b/>
                <w:bCs/>
                <w:sz w:val="20"/>
                <w:szCs w:val="20"/>
              </w:rPr>
            </w:pPr>
            <w:r w:rsidRPr="008576F7">
              <w:rPr>
                <w:rFonts w:ascii="Calibri" w:hAnsi="Calibri" w:cs="Calibri"/>
                <w:b/>
                <w:bCs/>
                <w:sz w:val="20"/>
                <w:szCs w:val="20"/>
              </w:rPr>
              <w:t>Alignment with Queensland Government Priorities</w:t>
            </w:r>
            <w:r w:rsidR="00566196" w:rsidRPr="008576F7">
              <w:rPr>
                <w:rFonts w:ascii="Calibri" w:hAnsi="Calibri" w:cs="Calibri"/>
                <w:b/>
                <w:bCs/>
                <w:sz w:val="20"/>
                <w:szCs w:val="20"/>
              </w:rPr>
              <w:t>:</w:t>
            </w:r>
          </w:p>
          <w:p w14:paraId="3F9E71D3" w14:textId="77777777" w:rsidR="004D18F4" w:rsidRPr="004D18F4" w:rsidRDefault="004D18F4" w:rsidP="004D18F4">
            <w:pPr>
              <w:rPr>
                <w:rFonts w:ascii="Calibri" w:hAnsi="Calibri" w:cs="Calibri"/>
                <w:sz w:val="20"/>
                <w:szCs w:val="20"/>
              </w:rPr>
            </w:pPr>
            <w:r w:rsidRPr="004D18F4">
              <w:rPr>
                <w:rFonts w:ascii="Calibri" w:hAnsi="Calibri" w:cs="Calibri"/>
                <w:sz w:val="20"/>
                <w:szCs w:val="20"/>
              </w:rPr>
              <w:t>At the state level, the SCRJC’s work sits squarely within the Queensland Workforce Strategy 2022–2032 and Good Jobs - Great Training Initiative, which aim to:</w:t>
            </w:r>
          </w:p>
          <w:p w14:paraId="3C8192AE" w14:textId="77777777" w:rsidR="004D18F4" w:rsidRPr="00566196" w:rsidRDefault="004D18F4" w:rsidP="00566196">
            <w:pPr>
              <w:pStyle w:val="ListParagraph"/>
              <w:numPr>
                <w:ilvl w:val="0"/>
                <w:numId w:val="27"/>
              </w:numPr>
              <w:rPr>
                <w:rFonts w:ascii="Calibri" w:hAnsi="Calibri" w:cs="Calibri"/>
                <w:sz w:val="20"/>
                <w:szCs w:val="20"/>
              </w:rPr>
            </w:pPr>
            <w:r w:rsidRPr="00566196">
              <w:rPr>
                <w:rFonts w:ascii="Calibri" w:hAnsi="Calibri" w:cs="Calibri"/>
                <w:sz w:val="20"/>
                <w:szCs w:val="20"/>
              </w:rPr>
              <w:t>Build a resilient and adaptive workforce.</w:t>
            </w:r>
          </w:p>
          <w:p w14:paraId="51E4EDAF" w14:textId="77777777" w:rsidR="004D18F4" w:rsidRPr="00566196" w:rsidRDefault="004D18F4" w:rsidP="00566196">
            <w:pPr>
              <w:pStyle w:val="ListParagraph"/>
              <w:numPr>
                <w:ilvl w:val="0"/>
                <w:numId w:val="27"/>
              </w:numPr>
              <w:rPr>
                <w:rFonts w:ascii="Calibri" w:hAnsi="Calibri" w:cs="Calibri"/>
                <w:sz w:val="20"/>
                <w:szCs w:val="20"/>
              </w:rPr>
            </w:pPr>
            <w:r w:rsidRPr="00566196">
              <w:rPr>
                <w:rFonts w:ascii="Calibri" w:hAnsi="Calibri" w:cs="Calibri"/>
                <w:sz w:val="20"/>
                <w:szCs w:val="20"/>
              </w:rPr>
              <w:t>Strengthen pathways between school, training, and work.</w:t>
            </w:r>
          </w:p>
          <w:p w14:paraId="567F2F8F" w14:textId="0C19B9C3" w:rsidR="004D18F4" w:rsidRPr="00566196" w:rsidRDefault="004D18F4" w:rsidP="00566196">
            <w:pPr>
              <w:pStyle w:val="ListParagraph"/>
              <w:numPr>
                <w:ilvl w:val="0"/>
                <w:numId w:val="27"/>
              </w:numPr>
              <w:rPr>
                <w:rFonts w:ascii="Calibri" w:hAnsi="Calibri" w:cs="Calibri"/>
                <w:sz w:val="20"/>
                <w:szCs w:val="20"/>
              </w:rPr>
            </w:pPr>
            <w:r w:rsidRPr="00566196">
              <w:rPr>
                <w:rFonts w:ascii="Calibri" w:hAnsi="Calibri" w:cs="Calibri"/>
                <w:sz w:val="20"/>
                <w:szCs w:val="20"/>
              </w:rPr>
              <w:t>Support regional skills alignment through local partnerships (</w:t>
            </w:r>
            <w:r w:rsidR="006C08DF">
              <w:rPr>
                <w:rFonts w:ascii="Calibri" w:hAnsi="Calibri" w:cs="Calibri"/>
                <w:sz w:val="20"/>
                <w:szCs w:val="20"/>
              </w:rPr>
              <w:t>Industry Groups)</w:t>
            </w:r>
            <w:r w:rsidRPr="00566196">
              <w:rPr>
                <w:rFonts w:ascii="Calibri" w:hAnsi="Calibri" w:cs="Calibri"/>
                <w:sz w:val="20"/>
                <w:szCs w:val="20"/>
              </w:rPr>
              <w:br/>
              <w:t>The SCRJC’s regional approach, collecting local labour-market data, identifying skill shortages, and coordinating employer-training solutions, implements this state framework at the local scale.</w:t>
            </w:r>
          </w:p>
          <w:p w14:paraId="68506ABF" w14:textId="77777777" w:rsidR="004D18F4" w:rsidRPr="00566196" w:rsidRDefault="004D18F4" w:rsidP="00566196">
            <w:pPr>
              <w:pStyle w:val="ListParagraph"/>
              <w:numPr>
                <w:ilvl w:val="0"/>
                <w:numId w:val="27"/>
              </w:numPr>
              <w:rPr>
                <w:rFonts w:ascii="Calibri" w:hAnsi="Calibri" w:cs="Calibri"/>
                <w:sz w:val="20"/>
                <w:szCs w:val="20"/>
              </w:rPr>
            </w:pPr>
            <w:r w:rsidRPr="00566196">
              <w:rPr>
                <w:rFonts w:ascii="Calibri" w:hAnsi="Calibri" w:cs="Calibri"/>
                <w:sz w:val="20"/>
                <w:szCs w:val="20"/>
              </w:rPr>
              <w:t>The focus areas of health and care services, construction, advanced manufacturing, renewable energy, and digital technologies also mirror Queensland’s identified priority industries for sustainable growth, as outlined in the Queensland Advanced Manufacturing 10-Year Roadmap and the Queensland Jobs Fund.</w:t>
            </w:r>
          </w:p>
          <w:p w14:paraId="701C0D81" w14:textId="77777777" w:rsidR="004D18F4" w:rsidRPr="004D18F4" w:rsidRDefault="004D18F4" w:rsidP="004D18F4">
            <w:pPr>
              <w:rPr>
                <w:rFonts w:ascii="Calibri" w:hAnsi="Calibri" w:cs="Calibri"/>
                <w:sz w:val="20"/>
                <w:szCs w:val="20"/>
              </w:rPr>
            </w:pPr>
          </w:p>
          <w:p w14:paraId="7F3F122F" w14:textId="77777777" w:rsidR="004D18F4" w:rsidRPr="008576F7" w:rsidRDefault="004D18F4" w:rsidP="004D18F4">
            <w:pPr>
              <w:rPr>
                <w:rFonts w:ascii="Calibri" w:hAnsi="Calibri" w:cs="Calibri"/>
                <w:b/>
                <w:bCs/>
                <w:sz w:val="20"/>
                <w:szCs w:val="20"/>
              </w:rPr>
            </w:pPr>
            <w:r w:rsidRPr="008576F7">
              <w:rPr>
                <w:rFonts w:ascii="Calibri" w:hAnsi="Calibri" w:cs="Calibri"/>
                <w:b/>
                <w:bCs/>
                <w:sz w:val="20"/>
                <w:szCs w:val="20"/>
              </w:rPr>
              <w:t>Nationally, the SCRJC’s activities support several federal strategies:</w:t>
            </w:r>
          </w:p>
          <w:p w14:paraId="31A98CE3" w14:textId="77777777" w:rsidR="004D18F4" w:rsidRPr="008576F7" w:rsidRDefault="004D18F4" w:rsidP="008576F7">
            <w:pPr>
              <w:pStyle w:val="ListParagraph"/>
              <w:numPr>
                <w:ilvl w:val="0"/>
                <w:numId w:val="28"/>
              </w:numPr>
              <w:rPr>
                <w:rFonts w:ascii="Calibri" w:hAnsi="Calibri" w:cs="Calibri"/>
                <w:sz w:val="20"/>
                <w:szCs w:val="20"/>
              </w:rPr>
            </w:pPr>
            <w:r w:rsidRPr="008576F7">
              <w:rPr>
                <w:rFonts w:ascii="Calibri" w:hAnsi="Calibri" w:cs="Calibri"/>
                <w:sz w:val="20"/>
                <w:szCs w:val="20"/>
              </w:rPr>
              <w:t>The Employment White Paper (2023), which prioritises inclusive participation, lifelong learning, and place-based workforce planning.</w:t>
            </w:r>
          </w:p>
          <w:p w14:paraId="508EA506" w14:textId="77777777" w:rsidR="004D18F4" w:rsidRPr="008576F7" w:rsidRDefault="004D18F4" w:rsidP="008576F7">
            <w:pPr>
              <w:pStyle w:val="ListParagraph"/>
              <w:numPr>
                <w:ilvl w:val="0"/>
                <w:numId w:val="28"/>
              </w:numPr>
              <w:rPr>
                <w:rFonts w:ascii="Calibri" w:hAnsi="Calibri" w:cs="Calibri"/>
                <w:sz w:val="20"/>
                <w:szCs w:val="20"/>
              </w:rPr>
            </w:pPr>
            <w:r w:rsidRPr="008576F7">
              <w:rPr>
                <w:rFonts w:ascii="Calibri" w:hAnsi="Calibri" w:cs="Calibri"/>
                <w:sz w:val="20"/>
                <w:szCs w:val="20"/>
              </w:rPr>
              <w:t>The National Skills Agreement (2024–2028), which decentralises workforce planning and funding to regional collaborations like the SCRJC.</w:t>
            </w:r>
          </w:p>
          <w:p w14:paraId="0B5DB8BD" w14:textId="77777777" w:rsidR="004D18F4" w:rsidRPr="008576F7" w:rsidRDefault="004D18F4" w:rsidP="008576F7">
            <w:pPr>
              <w:pStyle w:val="ListParagraph"/>
              <w:numPr>
                <w:ilvl w:val="0"/>
                <w:numId w:val="28"/>
              </w:numPr>
              <w:rPr>
                <w:rFonts w:ascii="Calibri" w:hAnsi="Calibri" w:cs="Calibri"/>
                <w:sz w:val="20"/>
                <w:szCs w:val="20"/>
              </w:rPr>
            </w:pPr>
            <w:r w:rsidRPr="008576F7">
              <w:rPr>
                <w:rFonts w:ascii="Calibri" w:hAnsi="Calibri" w:cs="Calibri"/>
                <w:sz w:val="20"/>
                <w:szCs w:val="20"/>
              </w:rPr>
              <w:t>The Net Zero 2035 and Future Made in Australia agendas, through initiatives that prepare workers for clean-energy and advanced manufacturing roles emerging across South-East Queensland.</w:t>
            </w:r>
          </w:p>
          <w:p w14:paraId="2584F12B" w14:textId="77777777" w:rsidR="004D18F4" w:rsidRPr="004D18F4" w:rsidRDefault="004D18F4" w:rsidP="004D18F4">
            <w:pPr>
              <w:rPr>
                <w:rFonts w:ascii="Calibri" w:hAnsi="Calibri" w:cs="Calibri"/>
                <w:sz w:val="20"/>
                <w:szCs w:val="20"/>
              </w:rPr>
            </w:pPr>
          </w:p>
          <w:p w14:paraId="3820DD95" w14:textId="3FBD8372" w:rsidR="004D18F4" w:rsidRPr="0092549D" w:rsidRDefault="004D18F4" w:rsidP="004D18F4">
            <w:pPr>
              <w:rPr>
                <w:rFonts w:ascii="Calibri" w:hAnsi="Calibri" w:cs="Calibri"/>
                <w:sz w:val="16"/>
                <w:szCs w:val="16"/>
              </w:rPr>
            </w:pPr>
            <w:r w:rsidRPr="004D18F4">
              <w:rPr>
                <w:rFonts w:ascii="Calibri" w:hAnsi="Calibri" w:cs="Calibri"/>
                <w:sz w:val="20"/>
                <w:szCs w:val="20"/>
              </w:rPr>
              <w:t xml:space="preserve">In combination, these frameworks share the same intent: developing a skilled, adaptable, and regionally anchored workforce to drive sustainable economic growth. The SCRJC’s regional initiatives, workforce planning, education-industry alignment, and </w:t>
            </w:r>
            <w:r w:rsidR="006C08DF">
              <w:rPr>
                <w:rFonts w:ascii="Calibri" w:hAnsi="Calibri" w:cs="Calibri"/>
                <w:sz w:val="20"/>
                <w:szCs w:val="20"/>
              </w:rPr>
              <w:t>skills development</w:t>
            </w:r>
            <w:r w:rsidRPr="004D18F4">
              <w:rPr>
                <w:rFonts w:ascii="Calibri" w:hAnsi="Calibri" w:cs="Calibri"/>
                <w:sz w:val="20"/>
                <w:szCs w:val="20"/>
              </w:rPr>
              <w:t>, are local delivery mechanisms for both the Sunshine Coast REDS 2033 and Queensland’s Workforce Strategy 2032.</w:t>
            </w:r>
            <w:r w:rsidR="0092549D">
              <w:rPr>
                <w:rFonts w:ascii="Calibri" w:hAnsi="Calibri" w:cs="Calibri"/>
                <w:sz w:val="20"/>
                <w:szCs w:val="20"/>
              </w:rPr>
              <w:br/>
            </w:r>
          </w:p>
          <w:p w14:paraId="459B280C" w14:textId="4C159E48" w:rsidR="00C12B6D" w:rsidRPr="0092549D" w:rsidRDefault="004D18F4" w:rsidP="0092549D">
            <w:pPr>
              <w:rPr>
                <w:rFonts w:ascii="Calibri" w:hAnsi="Calibri" w:cs="Calibri"/>
                <w:sz w:val="16"/>
                <w:szCs w:val="16"/>
              </w:rPr>
            </w:pPr>
            <w:r w:rsidRPr="004D18F4">
              <w:rPr>
                <w:rFonts w:ascii="Calibri" w:hAnsi="Calibri" w:cs="Calibri"/>
                <w:i/>
                <w:iCs/>
                <w:sz w:val="16"/>
                <w:szCs w:val="16"/>
              </w:rPr>
              <w:t>Sources: Sunshine Coast Regional Economic Development Strategy 2013–2033; Queensland Workforce Strategy 2022–2032; Australian Government Employment White Paper 2023; economy.id Sunshine Coast 2024 profile.</w:t>
            </w:r>
          </w:p>
        </w:tc>
      </w:tr>
      <w:bookmarkEnd w:id="0"/>
    </w:tbl>
    <w:p w14:paraId="6789FB2B" w14:textId="77777777" w:rsidR="00254EB3" w:rsidRPr="00254EB3" w:rsidRDefault="00254EB3" w:rsidP="00C12B6D"/>
    <w:sectPr w:rsidR="00254EB3" w:rsidRPr="00254EB3" w:rsidSect="00CB5482">
      <w:footerReference w:type="default" r:id="rId30"/>
      <w:headerReference w:type="first" r:id="rId31"/>
      <w:footerReference w:type="first" r:id="rId32"/>
      <w:pgSz w:w="11906" w:h="16838"/>
      <w:pgMar w:top="1213" w:right="851" w:bottom="148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A4EA7" w14:textId="77777777" w:rsidR="009447F1" w:rsidRDefault="009447F1" w:rsidP="00F720D4">
      <w:pPr>
        <w:spacing w:after="0" w:line="240" w:lineRule="auto"/>
      </w:pPr>
      <w:r>
        <w:separator/>
      </w:r>
    </w:p>
  </w:endnote>
  <w:endnote w:type="continuationSeparator" w:id="0">
    <w:p w14:paraId="4709EF18" w14:textId="77777777" w:rsidR="009447F1" w:rsidRDefault="009447F1" w:rsidP="00F72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enorite">
    <w:charset w:val="00"/>
    <w:family w:val="auto"/>
    <w:pitch w:val="variable"/>
    <w:sig w:usb0="80000003" w:usb1="00000001" w:usb2="00000000" w:usb3="00000000" w:csb0="00000001" w:csb1="00000000"/>
  </w:font>
  <w:font w:name="Noto Sans Black">
    <w:altName w:val="Calibri"/>
    <w:charset w:val="00"/>
    <w:family w:val="swiss"/>
    <w:pitch w:val="variable"/>
    <w:sig w:usb0="E00002FF" w:usb1="4000201F" w:usb2="08000029"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B25EC" w14:textId="1A6E0F20" w:rsidR="00F720D4" w:rsidRDefault="00F720D4" w:rsidP="00F720D4">
    <w:pPr>
      <w:pStyle w:val="Footer"/>
      <w:tabs>
        <w:tab w:val="clear" w:pos="4513"/>
        <w:tab w:val="clear" w:pos="9026"/>
        <w:tab w:val="left" w:pos="406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FD82" w14:textId="295F2128" w:rsidR="00CB5482" w:rsidRDefault="005412C0">
    <w:pPr>
      <w:pStyle w:val="Footer"/>
    </w:pPr>
    <w:r>
      <w:rPr>
        <w:noProof/>
      </w:rPr>
      <w:drawing>
        <wp:anchor distT="0" distB="0" distL="114300" distR="114300" simplePos="0" relativeHeight="251659265" behindDoc="0" locked="0" layoutInCell="1" allowOverlap="1" wp14:anchorId="4187B4C7" wp14:editId="797146EF">
          <wp:simplePos x="0" y="0"/>
          <wp:positionH relativeFrom="margin">
            <wp:posOffset>2848475</wp:posOffset>
          </wp:positionH>
          <wp:positionV relativeFrom="paragraph">
            <wp:posOffset>40640</wp:posOffset>
          </wp:positionV>
          <wp:extent cx="1747863" cy="329565"/>
          <wp:effectExtent l="0" t="0" r="5080" b="0"/>
          <wp:wrapNone/>
          <wp:docPr id="252159509" name="Picture 3" descr="A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59509" name="Picture 3" descr="A blue and green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53873" cy="330698"/>
                  </a:xfrm>
                  <a:prstGeom prst="rect">
                    <a:avLst/>
                  </a:prstGeom>
                </pic:spPr>
              </pic:pic>
            </a:graphicData>
          </a:graphic>
          <wp14:sizeRelH relativeFrom="margin">
            <wp14:pctWidth>0</wp14:pctWidth>
          </wp14:sizeRelH>
          <wp14:sizeRelV relativeFrom="margin">
            <wp14:pctHeight>0</wp14:pctHeight>
          </wp14:sizeRelV>
        </wp:anchor>
      </w:drawing>
    </w:r>
    <w:r w:rsidR="00CB5482" w:rsidRPr="00865B71">
      <w:rPr>
        <w:noProof/>
      </w:rPr>
      <w:drawing>
        <wp:anchor distT="0" distB="0" distL="114300" distR="114300" simplePos="0" relativeHeight="251658240" behindDoc="1" locked="0" layoutInCell="1" allowOverlap="1" wp14:anchorId="6A8D70D3" wp14:editId="7475CBC6">
          <wp:simplePos x="0" y="0"/>
          <wp:positionH relativeFrom="margin">
            <wp:align>right</wp:align>
          </wp:positionH>
          <wp:positionV relativeFrom="paragraph">
            <wp:posOffset>-141927</wp:posOffset>
          </wp:positionV>
          <wp:extent cx="1716405" cy="605790"/>
          <wp:effectExtent l="0" t="0" r="0" b="3810"/>
          <wp:wrapTight wrapText="bothSides">
            <wp:wrapPolygon edited="0">
              <wp:start x="2877" y="0"/>
              <wp:lineTo x="240" y="2717"/>
              <wp:lineTo x="0" y="6113"/>
              <wp:lineTo x="719" y="21057"/>
              <wp:lineTo x="6713" y="21057"/>
              <wp:lineTo x="21097" y="19019"/>
              <wp:lineTo x="21336" y="4755"/>
              <wp:lineTo x="4555" y="0"/>
              <wp:lineTo x="2877" y="0"/>
            </wp:wrapPolygon>
          </wp:wrapTight>
          <wp:docPr id="728897790" name="Picture 1" descr="A blue text with a heart and a blue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60215" name="Picture 1" descr="A blue text with a heart and a blue wing&#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716405" cy="605790"/>
                  </a:xfrm>
                  <a:prstGeom prst="rect">
                    <a:avLst/>
                  </a:prstGeom>
                </pic:spPr>
              </pic:pic>
            </a:graphicData>
          </a:graphic>
          <wp14:sizeRelH relativeFrom="page">
            <wp14:pctWidth>0</wp14:pctWidth>
          </wp14:sizeRelH>
          <wp14:sizeRelV relativeFrom="page">
            <wp14:pctHeight>0</wp14:pctHeight>
          </wp14:sizeRelV>
        </wp:anchor>
      </w:drawing>
    </w:r>
    <w:r w:rsidR="00CB5482">
      <w:rPr>
        <w:noProof/>
      </w:rPr>
      <mc:AlternateContent>
        <mc:Choice Requires="wps">
          <w:drawing>
            <wp:anchor distT="0" distB="0" distL="114300" distR="114300" simplePos="0" relativeHeight="251658241" behindDoc="1" locked="0" layoutInCell="1" allowOverlap="1" wp14:anchorId="39DF8F6B" wp14:editId="6EB14569">
              <wp:simplePos x="0" y="0"/>
              <wp:positionH relativeFrom="margin">
                <wp:posOffset>0</wp:posOffset>
              </wp:positionH>
              <wp:positionV relativeFrom="page">
                <wp:posOffset>9947910</wp:posOffset>
              </wp:positionV>
              <wp:extent cx="2715895" cy="518160"/>
              <wp:effectExtent l="0" t="0" r="8255" b="15240"/>
              <wp:wrapNone/>
              <wp:docPr id="10363093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19F3" w14:textId="19F4F605" w:rsidR="00CB5482" w:rsidRPr="00E725CD" w:rsidRDefault="005412C0" w:rsidP="00CB5482">
                          <w:pPr>
                            <w:spacing w:line="201" w:lineRule="exact"/>
                            <w:ind w:left="20"/>
                            <w:rPr>
                              <w:color w:val="001B37"/>
                              <w:sz w:val="14"/>
                            </w:rPr>
                          </w:pPr>
                          <w:r>
                            <w:rPr>
                              <w:color w:val="001B37"/>
                              <w:sz w:val="16"/>
                            </w:rPr>
                            <w:br/>
                          </w:r>
                          <w:r w:rsidR="00CB5482">
                            <w:rPr>
                              <w:color w:val="001B37"/>
                              <w:sz w:val="16"/>
                            </w:rPr>
                            <w:t xml:space="preserve">The </w:t>
                          </w:r>
                          <w:r>
                            <w:rPr>
                              <w:color w:val="001B37"/>
                              <w:sz w:val="16"/>
                            </w:rPr>
                            <w:t>Sunshine Coast</w:t>
                          </w:r>
                          <w:r w:rsidR="00CB5482">
                            <w:rPr>
                              <w:color w:val="001B37"/>
                              <w:sz w:val="16"/>
                            </w:rPr>
                            <w:t xml:space="preserve"> Regional Jobs Committee is proudly supported and funded by the Queensland 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F8F6B" id="_x0000_t202" coordsize="21600,21600" o:spt="202" path="m,l,21600r21600,l21600,xe">
              <v:stroke joinstyle="miter"/>
              <v:path gradientshapeok="t" o:connecttype="rect"/>
            </v:shapetype>
            <v:shape id="Text Box 1" o:spid="_x0000_s1026" type="#_x0000_t202" style="position:absolute;margin-left:0;margin-top:783.3pt;width:213.85pt;height:40.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" filled="f" stroked="f">
              <v:textbox inset="0,0,0,0">
                <w:txbxContent>
                  <w:p w14:paraId="7DE619F3" w14:textId="19F4F605" w:rsidR="00CB5482" w:rsidRPr="00E725CD" w:rsidRDefault="005412C0" w:rsidP="00CB5482">
                    <w:pPr>
                      <w:spacing w:line="201" w:lineRule="exact"/>
                      <w:ind w:left="20"/>
                      <w:rPr>
                        <w:color w:val="001B37"/>
                        <w:sz w:val="14"/>
                      </w:rPr>
                    </w:pPr>
                    <w:r>
                      <w:rPr>
                        <w:color w:val="001B37"/>
                        <w:sz w:val="16"/>
                      </w:rPr>
                      <w:br/>
                    </w:r>
                    <w:r w:rsidR="00CB5482">
                      <w:rPr>
                        <w:color w:val="001B37"/>
                        <w:sz w:val="16"/>
                      </w:rPr>
                      <w:t xml:space="preserve">The </w:t>
                    </w:r>
                    <w:r>
                      <w:rPr>
                        <w:color w:val="001B37"/>
                        <w:sz w:val="16"/>
                      </w:rPr>
                      <w:t>Sunshine Coast</w:t>
                    </w:r>
                    <w:r w:rsidR="00CB5482">
                      <w:rPr>
                        <w:color w:val="001B37"/>
                        <w:sz w:val="16"/>
                      </w:rPr>
                      <w:t xml:space="preserve"> Regional Jobs Committee is proudly supported and funded by the Queensland Government.</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C922" w14:textId="77777777" w:rsidR="009447F1" w:rsidRDefault="009447F1" w:rsidP="00F720D4">
      <w:pPr>
        <w:spacing w:after="0" w:line="240" w:lineRule="auto"/>
      </w:pPr>
      <w:r>
        <w:separator/>
      </w:r>
    </w:p>
  </w:footnote>
  <w:footnote w:type="continuationSeparator" w:id="0">
    <w:p w14:paraId="3FF47FF2" w14:textId="77777777" w:rsidR="009447F1" w:rsidRDefault="009447F1" w:rsidP="00F72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339E3" w14:textId="16BD9FFC" w:rsidR="00CB5482" w:rsidRPr="00CB5482" w:rsidRDefault="00CB5482" w:rsidP="00CB5482">
    <w:pPr>
      <w:tabs>
        <w:tab w:val="left" w:pos="2411"/>
      </w:tabs>
      <w:spacing w:after="0"/>
      <w:rPr>
        <w:rFonts w:ascii="Noto Sans" w:hAnsi="Noto Sans" w:cs="Noto Sans"/>
        <w:sz w:val="20"/>
        <w:szCs w:val="20"/>
      </w:rPr>
    </w:pPr>
    <w:r w:rsidRPr="00F720D4">
      <w:rPr>
        <w:rFonts w:ascii="Noto Sans" w:hAnsi="Noto Sans" w:cs="Noto Sans"/>
        <w:sz w:val="20"/>
        <w:szCs w:val="20"/>
      </w:rPr>
      <w:t xml:space="preserve">Regional Jobs Committee 2025-27 program – </w:t>
    </w:r>
    <w:r w:rsidR="00857A5F">
      <w:rPr>
        <w:rFonts w:ascii="Noto Sans" w:hAnsi="Noto Sans" w:cs="Noto Sans"/>
        <w:sz w:val="20"/>
        <w:szCs w:val="20"/>
      </w:rPr>
      <w:t>Progress</w:t>
    </w:r>
    <w:r w:rsidR="004E795E">
      <w:rPr>
        <w:rFonts w:ascii="Noto Sans" w:hAnsi="Noto Sans" w:cs="Noto Sans"/>
        <w:sz w:val="20"/>
        <w:szCs w:val="20"/>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618B"/>
    <w:multiLevelType w:val="hybridMultilevel"/>
    <w:tmpl w:val="BB10F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4750A0"/>
    <w:multiLevelType w:val="hybridMultilevel"/>
    <w:tmpl w:val="AF4A1DD8"/>
    <w:lvl w:ilvl="0" w:tplc="F6248158">
      <w:numFmt w:val="bullet"/>
      <w:lvlText w:val="•"/>
      <w:lvlJc w:val="left"/>
      <w:pPr>
        <w:ind w:left="1080" w:hanging="720"/>
      </w:pPr>
      <w:rPr>
        <w:rFonts w:ascii="Noto Sans" w:eastAsiaTheme="minorHAnsi" w:hAnsi="Noto Sans" w:cs="Noto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9D7231"/>
    <w:multiLevelType w:val="hybridMultilevel"/>
    <w:tmpl w:val="2E8C3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3C629F"/>
    <w:multiLevelType w:val="hybridMultilevel"/>
    <w:tmpl w:val="6BB8FFEE"/>
    <w:lvl w:ilvl="0" w:tplc="A97EF0E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5E5EFA"/>
    <w:multiLevelType w:val="multilevel"/>
    <w:tmpl w:val="B34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3093A"/>
    <w:multiLevelType w:val="hybridMultilevel"/>
    <w:tmpl w:val="CED07F1E"/>
    <w:lvl w:ilvl="0" w:tplc="A97EF0E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316D8F"/>
    <w:multiLevelType w:val="multilevel"/>
    <w:tmpl w:val="9E18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85755B"/>
    <w:multiLevelType w:val="hybridMultilevel"/>
    <w:tmpl w:val="F0548D4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6D855EA"/>
    <w:multiLevelType w:val="multilevel"/>
    <w:tmpl w:val="59683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5D5219"/>
    <w:multiLevelType w:val="multilevel"/>
    <w:tmpl w:val="C10ED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08594D"/>
    <w:multiLevelType w:val="multilevel"/>
    <w:tmpl w:val="6378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DE7C12"/>
    <w:multiLevelType w:val="hybridMultilevel"/>
    <w:tmpl w:val="35D21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2322A1"/>
    <w:multiLevelType w:val="hybridMultilevel"/>
    <w:tmpl w:val="87B8272E"/>
    <w:lvl w:ilvl="0" w:tplc="A97EF0E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2D2F3B"/>
    <w:multiLevelType w:val="multilevel"/>
    <w:tmpl w:val="451EE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DC6F16"/>
    <w:multiLevelType w:val="hybridMultilevel"/>
    <w:tmpl w:val="315878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8924DB"/>
    <w:multiLevelType w:val="multilevel"/>
    <w:tmpl w:val="372C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1E4E89"/>
    <w:multiLevelType w:val="hybridMultilevel"/>
    <w:tmpl w:val="2102C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CA1B39"/>
    <w:multiLevelType w:val="hybridMultilevel"/>
    <w:tmpl w:val="2222B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671EB0"/>
    <w:multiLevelType w:val="multilevel"/>
    <w:tmpl w:val="0AEE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730E82"/>
    <w:multiLevelType w:val="hybridMultilevel"/>
    <w:tmpl w:val="8F345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991ED7"/>
    <w:multiLevelType w:val="multilevel"/>
    <w:tmpl w:val="94D8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6079B0"/>
    <w:multiLevelType w:val="multilevel"/>
    <w:tmpl w:val="3402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F54560"/>
    <w:multiLevelType w:val="multilevel"/>
    <w:tmpl w:val="7E4A3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DF72E0"/>
    <w:multiLevelType w:val="hybridMultilevel"/>
    <w:tmpl w:val="7F181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7F7231"/>
    <w:multiLevelType w:val="hybridMultilevel"/>
    <w:tmpl w:val="455E95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B336348"/>
    <w:multiLevelType w:val="hybridMultilevel"/>
    <w:tmpl w:val="17B60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567613"/>
    <w:multiLevelType w:val="multilevel"/>
    <w:tmpl w:val="F77A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331CE9"/>
    <w:multiLevelType w:val="hybridMultilevel"/>
    <w:tmpl w:val="90605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A65B80"/>
    <w:multiLevelType w:val="hybridMultilevel"/>
    <w:tmpl w:val="256E6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BA048F"/>
    <w:multiLevelType w:val="hybridMultilevel"/>
    <w:tmpl w:val="3C7E1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154606"/>
    <w:multiLevelType w:val="multilevel"/>
    <w:tmpl w:val="2D7E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3163225">
    <w:abstractNumId w:val="28"/>
  </w:num>
  <w:num w:numId="2" w16cid:durableId="589043460">
    <w:abstractNumId w:val="24"/>
  </w:num>
  <w:num w:numId="3" w16cid:durableId="1822503832">
    <w:abstractNumId w:val="14"/>
  </w:num>
  <w:num w:numId="4" w16cid:durableId="978262576">
    <w:abstractNumId w:val="19"/>
  </w:num>
  <w:num w:numId="5" w16cid:durableId="1380858302">
    <w:abstractNumId w:val="1"/>
  </w:num>
  <w:num w:numId="6" w16cid:durableId="655765690">
    <w:abstractNumId w:val="2"/>
  </w:num>
  <w:num w:numId="7" w16cid:durableId="560167702">
    <w:abstractNumId w:val="13"/>
  </w:num>
  <w:num w:numId="8" w16cid:durableId="809058190">
    <w:abstractNumId w:val="15"/>
  </w:num>
  <w:num w:numId="9" w16cid:durableId="818379674">
    <w:abstractNumId w:val="10"/>
  </w:num>
  <w:num w:numId="10" w16cid:durableId="1657682831">
    <w:abstractNumId w:val="6"/>
  </w:num>
  <w:num w:numId="11" w16cid:durableId="1516725193">
    <w:abstractNumId w:val="4"/>
  </w:num>
  <w:num w:numId="12" w16cid:durableId="476382502">
    <w:abstractNumId w:val="18"/>
  </w:num>
  <w:num w:numId="13" w16cid:durableId="895316211">
    <w:abstractNumId w:val="8"/>
  </w:num>
  <w:num w:numId="14" w16cid:durableId="275674035">
    <w:abstractNumId w:val="22"/>
  </w:num>
  <w:num w:numId="15" w16cid:durableId="406463765">
    <w:abstractNumId w:val="26"/>
  </w:num>
  <w:num w:numId="16" w16cid:durableId="856387654">
    <w:abstractNumId w:val="21"/>
  </w:num>
  <w:num w:numId="17" w16cid:durableId="891041659">
    <w:abstractNumId w:val="30"/>
  </w:num>
  <w:num w:numId="18" w16cid:durableId="1385330581">
    <w:abstractNumId w:val="23"/>
  </w:num>
  <w:num w:numId="19" w16cid:durableId="37901052">
    <w:abstractNumId w:val="5"/>
  </w:num>
  <w:num w:numId="20" w16cid:durableId="1402677346">
    <w:abstractNumId w:val="25"/>
  </w:num>
  <w:num w:numId="21" w16cid:durableId="1969971274">
    <w:abstractNumId w:val="17"/>
  </w:num>
  <w:num w:numId="22" w16cid:durableId="1277175092">
    <w:abstractNumId w:val="29"/>
  </w:num>
  <w:num w:numId="23" w16cid:durableId="11302204">
    <w:abstractNumId w:val="12"/>
  </w:num>
  <w:num w:numId="24" w16cid:durableId="1772161383">
    <w:abstractNumId w:val="16"/>
  </w:num>
  <w:num w:numId="25" w16cid:durableId="271476165">
    <w:abstractNumId w:val="3"/>
  </w:num>
  <w:num w:numId="26" w16cid:durableId="2007779021">
    <w:abstractNumId w:val="7"/>
  </w:num>
  <w:num w:numId="27" w16cid:durableId="1575579808">
    <w:abstractNumId w:val="27"/>
  </w:num>
  <w:num w:numId="28" w16cid:durableId="23287841">
    <w:abstractNumId w:val="11"/>
  </w:num>
  <w:num w:numId="29" w16cid:durableId="762918731">
    <w:abstractNumId w:val="0"/>
  </w:num>
  <w:num w:numId="30" w16cid:durableId="1887985180">
    <w:abstractNumId w:val="20"/>
  </w:num>
  <w:num w:numId="31" w16cid:durableId="2704061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0D4"/>
    <w:rsid w:val="00011344"/>
    <w:rsid w:val="00026843"/>
    <w:rsid w:val="000274C4"/>
    <w:rsid w:val="00030000"/>
    <w:rsid w:val="000320F5"/>
    <w:rsid w:val="000324B3"/>
    <w:rsid w:val="000360B4"/>
    <w:rsid w:val="00040F00"/>
    <w:rsid w:val="00041556"/>
    <w:rsid w:val="000427DE"/>
    <w:rsid w:val="000453C1"/>
    <w:rsid w:val="00051D70"/>
    <w:rsid w:val="000542BF"/>
    <w:rsid w:val="00065E61"/>
    <w:rsid w:val="00075BA3"/>
    <w:rsid w:val="000859D9"/>
    <w:rsid w:val="000917EF"/>
    <w:rsid w:val="000948CB"/>
    <w:rsid w:val="000A3A2E"/>
    <w:rsid w:val="000C525F"/>
    <w:rsid w:val="000D3001"/>
    <w:rsid w:val="000E054E"/>
    <w:rsid w:val="000F3197"/>
    <w:rsid w:val="000F7354"/>
    <w:rsid w:val="00113FB0"/>
    <w:rsid w:val="001346FC"/>
    <w:rsid w:val="001905FE"/>
    <w:rsid w:val="001B32D4"/>
    <w:rsid w:val="001C31BC"/>
    <w:rsid w:val="001D37E0"/>
    <w:rsid w:val="001F1482"/>
    <w:rsid w:val="0021011A"/>
    <w:rsid w:val="00215E23"/>
    <w:rsid w:val="00235607"/>
    <w:rsid w:val="00245E6C"/>
    <w:rsid w:val="00245EB1"/>
    <w:rsid w:val="002538BB"/>
    <w:rsid w:val="00254EB3"/>
    <w:rsid w:val="00262E69"/>
    <w:rsid w:val="00263182"/>
    <w:rsid w:val="00272569"/>
    <w:rsid w:val="00280FD8"/>
    <w:rsid w:val="002A1C72"/>
    <w:rsid w:val="002A29A6"/>
    <w:rsid w:val="002A617C"/>
    <w:rsid w:val="002B19AC"/>
    <w:rsid w:val="002B437B"/>
    <w:rsid w:val="002C3615"/>
    <w:rsid w:val="002C5773"/>
    <w:rsid w:val="002D17A1"/>
    <w:rsid w:val="002E3E46"/>
    <w:rsid w:val="002E574F"/>
    <w:rsid w:val="00304FB6"/>
    <w:rsid w:val="0031028A"/>
    <w:rsid w:val="00327A35"/>
    <w:rsid w:val="00334151"/>
    <w:rsid w:val="0035708D"/>
    <w:rsid w:val="003676A4"/>
    <w:rsid w:val="00370952"/>
    <w:rsid w:val="003746F5"/>
    <w:rsid w:val="0037637B"/>
    <w:rsid w:val="003B7D75"/>
    <w:rsid w:val="003D2E8C"/>
    <w:rsid w:val="003D3F5B"/>
    <w:rsid w:val="003E5362"/>
    <w:rsid w:val="00410FA4"/>
    <w:rsid w:val="00412DCC"/>
    <w:rsid w:val="004159DD"/>
    <w:rsid w:val="00422CCA"/>
    <w:rsid w:val="004306DE"/>
    <w:rsid w:val="00437818"/>
    <w:rsid w:val="00450CF1"/>
    <w:rsid w:val="00456A2A"/>
    <w:rsid w:val="00475A3D"/>
    <w:rsid w:val="00482683"/>
    <w:rsid w:val="004911B4"/>
    <w:rsid w:val="004A034C"/>
    <w:rsid w:val="004A2AB8"/>
    <w:rsid w:val="004B157A"/>
    <w:rsid w:val="004D18F4"/>
    <w:rsid w:val="004D399C"/>
    <w:rsid w:val="004E795E"/>
    <w:rsid w:val="004F3987"/>
    <w:rsid w:val="00502641"/>
    <w:rsid w:val="00504A13"/>
    <w:rsid w:val="00522EF8"/>
    <w:rsid w:val="005412C0"/>
    <w:rsid w:val="00552237"/>
    <w:rsid w:val="00553171"/>
    <w:rsid w:val="00566196"/>
    <w:rsid w:val="00570C67"/>
    <w:rsid w:val="00582474"/>
    <w:rsid w:val="00586BC7"/>
    <w:rsid w:val="00592E89"/>
    <w:rsid w:val="005A0D2A"/>
    <w:rsid w:val="005A4B80"/>
    <w:rsid w:val="005F146F"/>
    <w:rsid w:val="00616F1C"/>
    <w:rsid w:val="0062059C"/>
    <w:rsid w:val="00622294"/>
    <w:rsid w:val="006248AC"/>
    <w:rsid w:val="00626587"/>
    <w:rsid w:val="00633928"/>
    <w:rsid w:val="00655FE7"/>
    <w:rsid w:val="00664889"/>
    <w:rsid w:val="0066739A"/>
    <w:rsid w:val="006B291B"/>
    <w:rsid w:val="006B3AAD"/>
    <w:rsid w:val="006C08DF"/>
    <w:rsid w:val="006E5253"/>
    <w:rsid w:val="006F2755"/>
    <w:rsid w:val="006F7904"/>
    <w:rsid w:val="00706F84"/>
    <w:rsid w:val="0071103C"/>
    <w:rsid w:val="00720422"/>
    <w:rsid w:val="00721199"/>
    <w:rsid w:val="0073571B"/>
    <w:rsid w:val="00740436"/>
    <w:rsid w:val="00742292"/>
    <w:rsid w:val="0075018B"/>
    <w:rsid w:val="0076099E"/>
    <w:rsid w:val="007665E3"/>
    <w:rsid w:val="00790AE3"/>
    <w:rsid w:val="007A7857"/>
    <w:rsid w:val="007B3F62"/>
    <w:rsid w:val="007B41ED"/>
    <w:rsid w:val="007B5B02"/>
    <w:rsid w:val="007B618B"/>
    <w:rsid w:val="007B76B5"/>
    <w:rsid w:val="007C3187"/>
    <w:rsid w:val="007C6D96"/>
    <w:rsid w:val="007F5D6D"/>
    <w:rsid w:val="00805D2F"/>
    <w:rsid w:val="00805F79"/>
    <w:rsid w:val="00806ACF"/>
    <w:rsid w:val="00811C6B"/>
    <w:rsid w:val="00812A59"/>
    <w:rsid w:val="0081786D"/>
    <w:rsid w:val="008344A3"/>
    <w:rsid w:val="00837EB4"/>
    <w:rsid w:val="0084563E"/>
    <w:rsid w:val="008576F7"/>
    <w:rsid w:val="00857A5F"/>
    <w:rsid w:val="00861703"/>
    <w:rsid w:val="00864AFE"/>
    <w:rsid w:val="00871444"/>
    <w:rsid w:val="00874025"/>
    <w:rsid w:val="0088596D"/>
    <w:rsid w:val="008A1362"/>
    <w:rsid w:val="008A18A1"/>
    <w:rsid w:val="008A6FA4"/>
    <w:rsid w:val="008B1B6E"/>
    <w:rsid w:val="008C6F66"/>
    <w:rsid w:val="008E31F1"/>
    <w:rsid w:val="008E5331"/>
    <w:rsid w:val="008E66D7"/>
    <w:rsid w:val="008F1D93"/>
    <w:rsid w:val="008F621E"/>
    <w:rsid w:val="00905BB6"/>
    <w:rsid w:val="0091718B"/>
    <w:rsid w:val="0092549D"/>
    <w:rsid w:val="00927DCA"/>
    <w:rsid w:val="009447F1"/>
    <w:rsid w:val="00947FA4"/>
    <w:rsid w:val="009522FB"/>
    <w:rsid w:val="0095260B"/>
    <w:rsid w:val="009752A7"/>
    <w:rsid w:val="00990D8B"/>
    <w:rsid w:val="00990F7B"/>
    <w:rsid w:val="009B31DB"/>
    <w:rsid w:val="009B3B36"/>
    <w:rsid w:val="009D33B8"/>
    <w:rsid w:val="009E021F"/>
    <w:rsid w:val="009E1939"/>
    <w:rsid w:val="009F0415"/>
    <w:rsid w:val="009F1D40"/>
    <w:rsid w:val="009F7D4F"/>
    <w:rsid w:val="00A01752"/>
    <w:rsid w:val="00A01FB5"/>
    <w:rsid w:val="00A13002"/>
    <w:rsid w:val="00A21926"/>
    <w:rsid w:val="00A56056"/>
    <w:rsid w:val="00A761E5"/>
    <w:rsid w:val="00A9246A"/>
    <w:rsid w:val="00A9480C"/>
    <w:rsid w:val="00AA035B"/>
    <w:rsid w:val="00AA0DC0"/>
    <w:rsid w:val="00AA6A67"/>
    <w:rsid w:val="00AC7FA4"/>
    <w:rsid w:val="00AE0405"/>
    <w:rsid w:val="00AE0A05"/>
    <w:rsid w:val="00AE2EA6"/>
    <w:rsid w:val="00AF0424"/>
    <w:rsid w:val="00AF7B6E"/>
    <w:rsid w:val="00B21F54"/>
    <w:rsid w:val="00B40F6E"/>
    <w:rsid w:val="00B41DC1"/>
    <w:rsid w:val="00B4275F"/>
    <w:rsid w:val="00B43D95"/>
    <w:rsid w:val="00B4738F"/>
    <w:rsid w:val="00B51F10"/>
    <w:rsid w:val="00B659A3"/>
    <w:rsid w:val="00B66619"/>
    <w:rsid w:val="00B701C7"/>
    <w:rsid w:val="00B770DC"/>
    <w:rsid w:val="00B77CF8"/>
    <w:rsid w:val="00B867F3"/>
    <w:rsid w:val="00B87992"/>
    <w:rsid w:val="00BD2C58"/>
    <w:rsid w:val="00BD7E51"/>
    <w:rsid w:val="00BE1971"/>
    <w:rsid w:val="00BE22A3"/>
    <w:rsid w:val="00BF4921"/>
    <w:rsid w:val="00BF7D7E"/>
    <w:rsid w:val="00C07039"/>
    <w:rsid w:val="00C12B6D"/>
    <w:rsid w:val="00C27597"/>
    <w:rsid w:val="00C3647A"/>
    <w:rsid w:val="00C400C8"/>
    <w:rsid w:val="00C458EF"/>
    <w:rsid w:val="00C519C0"/>
    <w:rsid w:val="00C54287"/>
    <w:rsid w:val="00C568A8"/>
    <w:rsid w:val="00C572D6"/>
    <w:rsid w:val="00C95CF1"/>
    <w:rsid w:val="00CB33BA"/>
    <w:rsid w:val="00CB5482"/>
    <w:rsid w:val="00CD776A"/>
    <w:rsid w:val="00CE4885"/>
    <w:rsid w:val="00CF0A83"/>
    <w:rsid w:val="00CF0E40"/>
    <w:rsid w:val="00D12C1B"/>
    <w:rsid w:val="00D1424B"/>
    <w:rsid w:val="00D16CA7"/>
    <w:rsid w:val="00D236AB"/>
    <w:rsid w:val="00D33DFE"/>
    <w:rsid w:val="00D34538"/>
    <w:rsid w:val="00D365F6"/>
    <w:rsid w:val="00D6153A"/>
    <w:rsid w:val="00D61A70"/>
    <w:rsid w:val="00D64AC8"/>
    <w:rsid w:val="00D65739"/>
    <w:rsid w:val="00D6723B"/>
    <w:rsid w:val="00D90C3F"/>
    <w:rsid w:val="00D97CA2"/>
    <w:rsid w:val="00DC7672"/>
    <w:rsid w:val="00DD5A63"/>
    <w:rsid w:val="00DD6639"/>
    <w:rsid w:val="00DE2317"/>
    <w:rsid w:val="00E001FC"/>
    <w:rsid w:val="00E12B49"/>
    <w:rsid w:val="00E3185F"/>
    <w:rsid w:val="00E35C0B"/>
    <w:rsid w:val="00E5146E"/>
    <w:rsid w:val="00E5582E"/>
    <w:rsid w:val="00E6057C"/>
    <w:rsid w:val="00E63A60"/>
    <w:rsid w:val="00EA6715"/>
    <w:rsid w:val="00EC16CB"/>
    <w:rsid w:val="00EC6F3A"/>
    <w:rsid w:val="00F01D19"/>
    <w:rsid w:val="00F0397C"/>
    <w:rsid w:val="00F07D8F"/>
    <w:rsid w:val="00F2144F"/>
    <w:rsid w:val="00F24268"/>
    <w:rsid w:val="00F34761"/>
    <w:rsid w:val="00F43E6B"/>
    <w:rsid w:val="00F6554F"/>
    <w:rsid w:val="00F67847"/>
    <w:rsid w:val="00F720D4"/>
    <w:rsid w:val="00F758B4"/>
    <w:rsid w:val="00F769B5"/>
    <w:rsid w:val="00F816D1"/>
    <w:rsid w:val="00FA2A31"/>
    <w:rsid w:val="00FC08AC"/>
    <w:rsid w:val="00FD0E20"/>
    <w:rsid w:val="00FE67E1"/>
    <w:rsid w:val="00FF77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28758"/>
  <w15:chartTrackingRefBased/>
  <w15:docId w15:val="{9DDB2878-C4A1-46BE-A86A-21663ADBE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5"/>
    <w:qFormat/>
    <w:rsid w:val="00F720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6"/>
    <w:unhideWhenUsed/>
    <w:qFormat/>
    <w:rsid w:val="00F720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6"/>
    <w:unhideWhenUsed/>
    <w:qFormat/>
    <w:rsid w:val="00F720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6"/>
    <w:unhideWhenUsed/>
    <w:qFormat/>
    <w:rsid w:val="00F720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20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20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20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20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20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F720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20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20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20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20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20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20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20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20D4"/>
    <w:rPr>
      <w:rFonts w:eastAsiaTheme="majorEastAsia" w:cstheme="majorBidi"/>
      <w:color w:val="272727" w:themeColor="text1" w:themeTint="D8"/>
    </w:rPr>
  </w:style>
  <w:style w:type="paragraph" w:styleId="Title">
    <w:name w:val="Title"/>
    <w:basedOn w:val="Normal"/>
    <w:next w:val="Normal"/>
    <w:link w:val="TitleChar"/>
    <w:uiPriority w:val="10"/>
    <w:qFormat/>
    <w:rsid w:val="00F720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20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0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20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20D4"/>
    <w:pPr>
      <w:spacing w:before="160"/>
      <w:jc w:val="center"/>
    </w:pPr>
    <w:rPr>
      <w:i/>
      <w:iCs/>
      <w:color w:val="404040" w:themeColor="text1" w:themeTint="BF"/>
    </w:rPr>
  </w:style>
  <w:style w:type="character" w:customStyle="1" w:styleId="QuoteChar">
    <w:name w:val="Quote Char"/>
    <w:basedOn w:val="DefaultParagraphFont"/>
    <w:link w:val="Quote"/>
    <w:uiPriority w:val="29"/>
    <w:rsid w:val="00F720D4"/>
    <w:rPr>
      <w:i/>
      <w:iCs/>
      <w:color w:val="404040" w:themeColor="text1" w:themeTint="BF"/>
    </w:rPr>
  </w:style>
  <w:style w:type="paragraph" w:styleId="ListParagraph">
    <w:name w:val="List Paragraph"/>
    <w:basedOn w:val="Normal"/>
    <w:uiPriority w:val="34"/>
    <w:qFormat/>
    <w:rsid w:val="00F720D4"/>
    <w:pPr>
      <w:ind w:left="720"/>
      <w:contextualSpacing/>
    </w:pPr>
  </w:style>
  <w:style w:type="character" w:styleId="IntenseEmphasis">
    <w:name w:val="Intense Emphasis"/>
    <w:basedOn w:val="DefaultParagraphFont"/>
    <w:uiPriority w:val="21"/>
    <w:qFormat/>
    <w:rsid w:val="00F720D4"/>
    <w:rPr>
      <w:i/>
      <w:iCs/>
      <w:color w:val="0F4761" w:themeColor="accent1" w:themeShade="BF"/>
    </w:rPr>
  </w:style>
  <w:style w:type="paragraph" w:styleId="IntenseQuote">
    <w:name w:val="Intense Quote"/>
    <w:basedOn w:val="Normal"/>
    <w:next w:val="Normal"/>
    <w:link w:val="IntenseQuoteChar"/>
    <w:uiPriority w:val="30"/>
    <w:qFormat/>
    <w:rsid w:val="00F720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20D4"/>
    <w:rPr>
      <w:i/>
      <w:iCs/>
      <w:color w:val="0F4761" w:themeColor="accent1" w:themeShade="BF"/>
    </w:rPr>
  </w:style>
  <w:style w:type="character" w:styleId="IntenseReference">
    <w:name w:val="Intense Reference"/>
    <w:basedOn w:val="DefaultParagraphFont"/>
    <w:uiPriority w:val="32"/>
    <w:qFormat/>
    <w:rsid w:val="00F720D4"/>
    <w:rPr>
      <w:b/>
      <w:bCs/>
      <w:smallCaps/>
      <w:color w:val="0F4761" w:themeColor="accent1" w:themeShade="BF"/>
      <w:spacing w:val="5"/>
    </w:rPr>
  </w:style>
  <w:style w:type="paragraph" w:styleId="Header">
    <w:name w:val="header"/>
    <w:basedOn w:val="Normal"/>
    <w:link w:val="HeaderChar"/>
    <w:uiPriority w:val="99"/>
    <w:unhideWhenUsed/>
    <w:rsid w:val="00F72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20D4"/>
  </w:style>
  <w:style w:type="paragraph" w:styleId="Footer">
    <w:name w:val="footer"/>
    <w:basedOn w:val="Normal"/>
    <w:link w:val="FooterChar"/>
    <w:uiPriority w:val="99"/>
    <w:unhideWhenUsed/>
    <w:rsid w:val="00F72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20D4"/>
  </w:style>
  <w:style w:type="table" w:styleId="TableGrid">
    <w:name w:val="Table Grid"/>
    <w:basedOn w:val="TableNormal"/>
    <w:uiPriority w:val="59"/>
    <w:rsid w:val="00F720D4"/>
    <w:pPr>
      <w:spacing w:before="60" w:after="0" w:line="240" w:lineRule="auto"/>
    </w:pPr>
    <w:rPr>
      <w:rFonts w:ascii="Arial" w:hAnsi="Arial"/>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
    <w:name w:val="Table Text Heading"/>
    <w:basedOn w:val="Normal"/>
    <w:uiPriority w:val="13"/>
    <w:qFormat/>
    <w:rsid w:val="00CB5482"/>
    <w:pPr>
      <w:spacing w:before="60" w:after="60" w:line="240" w:lineRule="auto"/>
      <w:jc w:val="center"/>
    </w:pPr>
    <w:rPr>
      <w:rFonts w:ascii="Noto Sans" w:hAnsi="Noto Sans"/>
      <w:b/>
      <w:color w:val="FFFFFF" w:themeColor="background1"/>
      <w:kern w:val="0"/>
      <w:sz w:val="20"/>
      <w:szCs w:val="18"/>
      <w14:ligatures w14:val="none"/>
    </w:rPr>
  </w:style>
  <w:style w:type="paragraph" w:customStyle="1" w:styleId="TableText">
    <w:name w:val="Table Text"/>
    <w:basedOn w:val="Normal"/>
    <w:uiPriority w:val="14"/>
    <w:qFormat/>
    <w:rsid w:val="00CB5482"/>
    <w:pPr>
      <w:spacing w:before="60" w:after="60" w:line="240" w:lineRule="auto"/>
    </w:pPr>
    <w:rPr>
      <w:rFonts w:ascii="Noto Sans" w:hAnsi="Noto Sans"/>
      <w:kern w:val="0"/>
      <w:sz w:val="20"/>
      <w:szCs w:val="18"/>
      <w14:ligatures w14:val="none"/>
    </w:rPr>
  </w:style>
  <w:style w:type="paragraph" w:customStyle="1" w:styleId="TableTextItalics">
    <w:name w:val="Table Text Italics"/>
    <w:basedOn w:val="TableText"/>
    <w:uiPriority w:val="18"/>
    <w:rsid w:val="00CB5482"/>
    <w:rPr>
      <w:i/>
    </w:rPr>
  </w:style>
  <w:style w:type="character" w:styleId="Hyperlink">
    <w:name w:val="Hyperlink"/>
    <w:basedOn w:val="DefaultParagraphFont"/>
    <w:uiPriority w:val="99"/>
    <w:unhideWhenUsed/>
    <w:rsid w:val="00F816D1"/>
    <w:rPr>
      <w:color w:val="467886" w:themeColor="hyperlink"/>
      <w:u w:val="single"/>
    </w:rPr>
  </w:style>
  <w:style w:type="character" w:styleId="UnresolvedMention">
    <w:name w:val="Unresolved Mention"/>
    <w:basedOn w:val="DefaultParagraphFont"/>
    <w:uiPriority w:val="99"/>
    <w:semiHidden/>
    <w:unhideWhenUsed/>
    <w:rsid w:val="00F816D1"/>
    <w:rPr>
      <w:color w:val="605E5C"/>
      <w:shd w:val="clear" w:color="auto" w:fill="E1DFDD"/>
    </w:rPr>
  </w:style>
  <w:style w:type="paragraph" w:styleId="NormalWeb">
    <w:name w:val="Normal (Web)"/>
    <w:basedOn w:val="Normal"/>
    <w:uiPriority w:val="99"/>
    <w:semiHidden/>
    <w:unhideWhenUsed/>
    <w:rsid w:val="00F2144F"/>
    <w:rPr>
      <w:rFonts w:ascii="Times New Roman" w:hAnsi="Times New Roman" w:cs="Times New Roman"/>
    </w:rPr>
  </w:style>
  <w:style w:type="character" w:styleId="Strong">
    <w:name w:val="Strong"/>
    <w:basedOn w:val="DefaultParagraphFont"/>
    <w:uiPriority w:val="22"/>
    <w:qFormat/>
    <w:rsid w:val="006B291B"/>
    <w:rPr>
      <w:b/>
      <w:bCs/>
    </w:rPr>
  </w:style>
  <w:style w:type="character" w:customStyle="1" w:styleId="relative">
    <w:name w:val="relative"/>
    <w:basedOn w:val="DefaultParagraphFont"/>
    <w:rsid w:val="006B291B"/>
  </w:style>
  <w:style w:type="paragraph" w:customStyle="1" w:styleId="not-prose">
    <w:name w:val="not-prose"/>
    <w:basedOn w:val="Normal"/>
    <w:rsid w:val="006B291B"/>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customStyle="1" w:styleId="Default">
    <w:name w:val="Default"/>
    <w:rsid w:val="00D16CA7"/>
    <w:pPr>
      <w:autoSpaceDE w:val="0"/>
      <w:autoSpaceDN w:val="0"/>
      <w:adjustRightInd w:val="0"/>
      <w:spacing w:after="0" w:line="240" w:lineRule="auto"/>
    </w:pPr>
    <w:rPr>
      <w:rFonts w:ascii="Tenorite" w:hAnsi="Tenorite" w:cs="Tenorite"/>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72860">
      <w:bodyDiv w:val="1"/>
      <w:marLeft w:val="0"/>
      <w:marRight w:val="0"/>
      <w:marTop w:val="0"/>
      <w:marBottom w:val="0"/>
      <w:divBdr>
        <w:top w:val="none" w:sz="0" w:space="0" w:color="auto"/>
        <w:left w:val="none" w:sz="0" w:space="0" w:color="auto"/>
        <w:bottom w:val="none" w:sz="0" w:space="0" w:color="auto"/>
        <w:right w:val="none" w:sz="0" w:space="0" w:color="auto"/>
      </w:divBdr>
    </w:div>
    <w:div w:id="894319835">
      <w:bodyDiv w:val="1"/>
      <w:marLeft w:val="0"/>
      <w:marRight w:val="0"/>
      <w:marTop w:val="0"/>
      <w:marBottom w:val="0"/>
      <w:divBdr>
        <w:top w:val="none" w:sz="0" w:space="0" w:color="auto"/>
        <w:left w:val="none" w:sz="0" w:space="0" w:color="auto"/>
        <w:bottom w:val="none" w:sz="0" w:space="0" w:color="auto"/>
        <w:right w:val="none" w:sz="0" w:space="0" w:color="auto"/>
      </w:divBdr>
    </w:div>
    <w:div w:id="170231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abs.gov.au/census/find-census-data/quickstats/2021/31606?utm_source=chatgpt.com"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egionalaustralia.org.au/common/Uploaded%20files/Files/2025/Regional%20Movers%20Index/RMI%20September%202025%20Report.pdf" TargetMode="External"/><Relationship Id="rId20" Type="http://schemas.openxmlformats.org/officeDocument/2006/relationships/image" Target="media/image8.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economy.id.com.au/rda-mbsc/about"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jobsqueensland.qld.gov.au/_resources/files/pdf/afs-5/sunshine-coast-regional-summary-afs.pdf" TargetMode="External"/><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e23beb08-80c9-4844-b9b7-b38fd480b452" xsi:nil="true"/>
    <TaxCatchAll xmlns="095383d1-14b0-49c7-8e87-2fd5f3eba214" xsi:nil="true"/>
    <lcf76f155ced4ddcb4097134ff3c332f xmlns="e23beb08-80c9-4844-b9b7-b38fd480b452">
      <Terms xmlns="http://schemas.microsoft.com/office/infopath/2007/PartnerControls"/>
    </lcf76f155ced4ddcb4097134ff3c332f>
    <_dlc_DocId xmlns="095383d1-14b0-49c7-8e87-2fd5f3eba214">DESBTSD1000-239204552-10619</_dlc_DocId>
    <_dlc_DocIdUrl xmlns="095383d1-14b0-49c7-8e87-2fd5f3eba214">
      <Url>https://dsitiaqld.sharepoint.com/sites/desbt-service-delivery/IE/_layouts/15/DocIdRedir.aspx?ID=DESBTSD1000-239204552-10619</Url>
      <Description>DESBTSD1000-239204552-10619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174CB35A0F4540A5DFF684C21CF97F" ma:contentTypeVersion="17" ma:contentTypeDescription="Create a new document." ma:contentTypeScope="" ma:versionID="ca47f72ecf9a57250683734c24af8dbd">
  <xsd:schema xmlns:xsd="http://www.w3.org/2001/XMLSchema" xmlns:xs="http://www.w3.org/2001/XMLSchema" xmlns:p="http://schemas.microsoft.com/office/2006/metadata/properties" xmlns:ns2="095383d1-14b0-49c7-8e87-2fd5f3eba214" xmlns:ns3="e23beb08-80c9-4844-b9b7-b38fd480b452" targetNamespace="http://schemas.microsoft.com/office/2006/metadata/properties" ma:root="true" ma:fieldsID="6570753c8cea22031c5e3ddd9c964c8d" ns2:_="" ns3:_="">
    <xsd:import namespace="095383d1-14b0-49c7-8e87-2fd5f3eba214"/>
    <xsd:import namespace="e23beb08-80c9-4844-b9b7-b38fd480b45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Flow_SignoffStatus"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383d1-14b0-49c7-8e87-2fd5f3eba21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d4175f5-a241-4ab5-9f1e-230515bacb8e}" ma:internalName="TaxCatchAll" ma:showField="CatchAllData" ma:web="095383d1-14b0-49c7-8e87-2fd5f3eba2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3beb08-80c9-4844-b9b7-b38fd480b4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426F2D-3C83-4F86-B768-6E161E091327}">
  <ds:schemaRefs>
    <ds:schemaRef ds:uri="http://schemas.microsoft.com/office/2006/metadata/properties"/>
    <ds:schemaRef ds:uri="http://schemas.microsoft.com/office/infopath/2007/PartnerControls"/>
    <ds:schemaRef ds:uri="e23beb08-80c9-4844-b9b7-b38fd480b452"/>
    <ds:schemaRef ds:uri="095383d1-14b0-49c7-8e87-2fd5f3eba214"/>
  </ds:schemaRefs>
</ds:datastoreItem>
</file>

<file path=customXml/itemProps2.xml><?xml version="1.0" encoding="utf-8"?>
<ds:datastoreItem xmlns:ds="http://schemas.openxmlformats.org/officeDocument/2006/customXml" ds:itemID="{CA204AB1-6CFE-46F9-8F53-C6EDC276F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383d1-14b0-49c7-8e87-2fd5f3eba214"/>
    <ds:schemaRef ds:uri="e23beb08-80c9-4844-b9b7-b38fd480b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BDA1B8-BF7A-4977-AE2E-7CFA82F7EE07}">
  <ds:schemaRefs>
    <ds:schemaRef ds:uri="http://schemas.microsoft.com/sharepoint/events"/>
  </ds:schemaRefs>
</ds:datastoreItem>
</file>

<file path=customXml/itemProps4.xml><?xml version="1.0" encoding="utf-8"?>
<ds:datastoreItem xmlns:ds="http://schemas.openxmlformats.org/officeDocument/2006/customXml" ds:itemID="{353F6EBC-1FC2-4AA3-8192-67E9A04172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2753</TotalTime>
  <Pages>16</Pages>
  <Words>5222</Words>
  <Characters>32006</Characters>
  <Application>Microsoft Office Word</Application>
  <DocSecurity>0</DocSecurity>
  <Lines>475</Lines>
  <Paragraphs>207</Paragraphs>
  <ScaleCrop>false</ScaleCrop>
  <HeadingPairs>
    <vt:vector size="2" baseType="variant">
      <vt:variant>
        <vt:lpstr>Title</vt:lpstr>
      </vt:variant>
      <vt:variant>
        <vt:i4>1</vt:i4>
      </vt:variant>
    </vt:vector>
  </HeadingPairs>
  <TitlesOfParts>
    <vt:vector size="1" baseType="lpstr">
      <vt:lpstr/>
    </vt:vector>
  </TitlesOfParts>
  <Company>DESBT</Company>
  <LinksUpToDate>false</LinksUpToDate>
  <CharactersWithSpaces>37130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Nouy Phanthavong</dc:creator>
  <cp:keywords/>
  <dc:description/>
  <cp:lastModifiedBy>Dalene Wray</cp:lastModifiedBy>
  <cp:revision>1</cp:revision>
  <dcterms:created xsi:type="dcterms:W3CDTF">2026-03-13T04:08:00Z</dcterms:created>
  <dcterms:modified xsi:type="dcterms:W3CDTF">2026-03-30T05:05:00Z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0x01010003174CB35A0F4540A5DFF684C21CF97F</vt:lpwstr>
  </property>
  <property fmtid="{D5CDD505-2E9C-101B-9397-08002B2CF9AE}" pid="3" name="MediaServiceImageTags">
    <vt:lpwstr/>
  </property>
  <property fmtid="{D5CDD505-2E9C-101B-9397-08002B2CF9AE}" pid="4" name="_dlc_DocIdItemGuid">
    <vt:lpwstr>d81217ee-d344-412d-974b-e27635210dca</vt:lpwstr>
  </property>
</Properties>
</file>